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40"/>
      </w:pPr>
      <w:r>
        <w:drawing>
          <wp:inline distT="0" distB="0" distL="0" distR="0">
            <wp:extent cx="6419850" cy="3209925"/>
            <wp:effectExtent t="0" r="0" b="0" l="0"/>
            <wp:docPr id="1" name="b_stall.jpg" descr="b_stall.jpg" title="b_st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0"/>
        <w:jc w:val="right"/>
      </w:pPr>
      <w:r>
        <w:rPr>
          <w:rFonts w:ascii="Atkinson Hyperlegible" w:cs="Atkinson Hyperlegible" w:eastAsia="Atkinson Hyperlegible" w:hAnsi="Atkinson Hyperlegible"/>
          <w:color w:val="4F5753"/>
          <w:sz w:val="14"/>
          <w:szCs w:val="14"/>
        </w:rPr>
        <w:t xml:space="preserve">Foto: Jacob Jolibois / Unsplash</w:t>
      </w:r>
    </w:p>
    <w:p>
      <w:pPr>
        <w:keepNext/>
        <w:spacing w:after="60" w:before="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FÖRETAGSEKONOMI 1 · LEKTION 1 · ARBETSBLAD</w:t>
      </w:r>
    </w:p>
    <w:p>
      <w:pPr>
        <w:pStyle w:val="Heading1"/>
        <w:spacing w:after="8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60"/>
          <w:szCs w:val="60"/>
        </w:rPr>
        <w:t xml:space="preserve">Vad är ett företag?</w:t>
      </w:r>
    </w:p>
    <w:p>
      <w:pPr>
        <w:spacing w:after="320" w:before="0" w:line="300"/>
      </w:pPr>
      <w:r>
        <w:rPr>
          <w:rFonts w:ascii="Atkinson Hyperlegible" w:cs="Atkinson Hyperlegible" w:eastAsia="Atkinson Hyperlegible" w:hAnsi="Atkinson Hyperlegible"/>
          <w:color w:val="4F5753"/>
          <w:sz w:val="28"/>
          <w:szCs w:val="28"/>
        </w:rPr>
        <w:t xml:space="preserve">Företag, kund, vara och tjänst, entreprenör</w:t>
      </w:r>
    </w:p>
    <w:p>
      <w:pPr>
        <w:pStyle w:val="Heading3"/>
        <w:keepNext/>
        <w:spacing w:after="120" w:before="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6"/>
          <w:szCs w:val="26"/>
        </w:rPr>
        <w:t xml:space="preserve">Så använder du arbetsbladet</w:t>
      </w:r>
    </w:p>
    <w:p>
      <w:pPr>
        <w:spacing w:after="120" w:before="0" w:line="30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2"/>
          <w:szCs w:val="22"/>
        </w:rPr>
        <w:t xml:space="preserve">1</w:t>
      </w: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   Skriv när det står </w:t>
      </w:r>
      <w:r>
        <w:rPr>
          <w:rFonts w:ascii="Atkinson Hyperlegible" w:cs="Atkinson Hyperlegible" w:eastAsia="Atkinson Hyperlegible" w:hAnsi="Atkinson Hyperlegible"/>
          <w:b/>
          <w:bCs/>
          <w:color w:val="1B1F1D"/>
          <w:sz w:val="22"/>
          <w:szCs w:val="22"/>
        </w:rPr>
        <w:t xml:space="preserve">Skriv i arbetsbladet</w:t>
      </w: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 på skärmen. Delarna heter samma sak här: Del A, B, C, D och Kvittot.</w:t>
      </w:r>
    </w:p>
    <w:p>
      <w:pPr>
        <w:spacing w:after="120" w:before="0" w:line="30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2"/>
          <w:szCs w:val="22"/>
        </w:rPr>
        <w:t xml:space="preserve">2</w:t>
      </w: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   Skriv i de vita rutorna. Rutan växer när du skriver.</w:t>
      </w:r>
    </w:p>
    <w:p>
      <w:pPr>
        <w:spacing w:after="200" w:before="0" w:line="30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2"/>
          <w:szCs w:val="22"/>
        </w:rPr>
        <w:t xml:space="preserve">3</w:t>
      </w: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   Lämna in i itslearning under Lektion 1 när du är klar.</w:t>
      </w:r>
    </w:p>
    <w:p>
      <w:pPr>
        <w:spacing w:after="120" w:before="0" w:line="300"/>
      </w:pPr>
      <w:r>
        <w:rPr>
          <w:rFonts w:ascii="Atkinson Hyperlegible" w:cs="Atkinson Hyperlegible" w:eastAsia="Atkinson Hyperlegible" w:hAnsi="Atkinson Hyperlegible"/>
          <w:i/>
          <w:iCs/>
          <w:color w:val="4F5753"/>
          <w:sz w:val="16"/>
          <w:szCs w:val="16"/>
        </w:rPr>
        <w:t xml:space="preserve">Kopplat till Företagsekonomi 1 (Gy11): använda grundläggande företagsekonomiska begrepp och beskriva företagens roll med hjälp av exempel.</w:t>
      </w:r>
    </w:p>
    <w:p>
      <w:pPr>
        <w:keepNext/>
        <w:pageBreakBefore/>
        <w:spacing w:after="60" w:before="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INNAN DU BÖRJAR</w:t>
      </w:r>
    </w:p>
    <w:p>
      <w:pPr>
        <w:pStyle w:val="Heading2"/>
        <w:keepNext/>
        <w:spacing w:after="14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40"/>
          <w:szCs w:val="40"/>
        </w:rPr>
        <w:t xml:space="preserve">Så når du högre</w:t>
      </w:r>
    </w:p>
    <w:p>
      <w:pPr>
        <w:spacing w:after="240" w:before="0" w:line="300"/>
      </w:pP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Alla svarar på frågorna. Fördjupningen (C–A) är för dig som vill nå ett högre betyg.</w:t>
      </w:r>
    </w:p>
    <w:p>
      <w:pPr>
        <w:keepNext/>
        <w:spacing w:after="40"/>
      </w:pPr>
      <w:r>
        <w:drawing>
          <wp:inline distT="0" distB="0" distL="0" distR="0">
            <wp:extent cx="6419850" cy="2971800"/>
            <wp:effectExtent t="0" r="0" b="0" l="0"/>
            <wp:docPr id="2" name="trappa.png" descr="trappa.png" title="trapp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</w:pPr>
    </w:p>
    <w:p>
      <w:pPr>
        <w:keepNext/>
        <w:pBdr>
          <w:left w:val="single" w:color="1F4E79" w:sz="18" w:space="10"/>
        </w:pBdr>
        <w:spacing w:after="220" w:line="320"/>
        <w:ind w:left="20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4"/>
          <w:szCs w:val="24"/>
        </w:rPr>
        <w:t xml:space="preserve">Fördjupningen kräver inte mer arbete. Den kräver mer tanke.</w:t>
      </w:r>
      <w:r>
        <w:rPr>
          <w:rFonts w:ascii="Atkinson Hyperlegible" w:cs="Atkinson Hyperlegible" w:eastAsia="Atkinson Hyperlegible" w:hAnsi="Atkinson Hyperlegible"/>
          <w:color w:val="1B1F1D"/>
          <w:sz w:val="24"/>
          <w:szCs w:val="24"/>
        </w:rPr>
        <w:t xml:space="preserve"> Du skriver inte längre – du tänker djupare.</w:t>
      </w:r>
    </w:p>
    <w:p>
      <w:pPr>
        <w:pStyle w:val="Heading3"/>
        <w:keepNext/>
        <w:spacing w:after="120" w:before="28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6"/>
          <w:szCs w:val="26"/>
        </w:rPr>
        <w:t xml:space="preserve">Ord som hjälper dig</w:t>
      </w:r>
    </w:p>
    <w:p>
      <w:pPr>
        <w:spacing w:after="120" w:before="0" w:line="30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2"/>
          <w:szCs w:val="22"/>
        </w:rPr>
        <w:t xml:space="preserve">C</w:t>
      </w: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   eftersom · därför att · till exempel</w:t>
      </w:r>
    </w:p>
    <w:p>
      <w:pPr>
        <w:spacing w:after="120" w:before="0" w:line="30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2"/>
          <w:szCs w:val="22"/>
        </w:rPr>
        <w:t xml:space="preserve">A</w:t>
      </w: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   å ena sidan … å andra sidan · jämfört med · det leder till · därför drar jag slutsatsen att</w:t>
      </w:r>
    </w:p>
    <w:p>
      <w:pPr>
        <w:pageBreakBefore/>
        <w:spacing w:after="0"/>
      </w:pPr>
    </w:p>
    <w:p>
      <w:pPr>
        <w:keepNext/>
        <w:spacing w:after="40"/>
      </w:pPr>
      <w:r>
        <w:drawing>
          <wp:inline distT="0" distB="0" distL="0" distR="0">
            <wp:extent cx="6419850" cy="2409825"/>
            <wp:effectExtent t="0" r="0" b="0" l="0"/>
            <wp:docPr id="3" name="b_gardsbutik.jpg" descr="b_gardsbutik.jpg" title="b_gardsbut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0"/>
        <w:jc w:val="right"/>
      </w:pPr>
      <w:r>
        <w:rPr>
          <w:rFonts w:ascii="Atkinson Hyperlegible" w:cs="Atkinson Hyperlegible" w:eastAsia="Atkinson Hyperlegible" w:hAnsi="Atkinson Hyperlegible"/>
          <w:color w:val="4F5753"/>
          <w:sz w:val="14"/>
          <w:szCs w:val="14"/>
        </w:rPr>
        <w:t xml:space="preserve">Foto: Bonnie Kittle / Unsplash</w:t>
      </w:r>
    </w:p>
    <w:p>
      <w:pPr>
        <w:keepNext/>
        <w:spacing w:after="60" w:before="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DEL A</w:t>
      </w:r>
    </w:p>
    <w:p>
      <w:pPr>
        <w:pStyle w:val="Heading2"/>
        <w:keepNext/>
        <w:spacing w:after="14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40"/>
          <w:szCs w:val="40"/>
        </w:rPr>
        <w:t xml:space="preserve">Företag och kund</w:t>
      </w:r>
    </w:p>
    <w:p>
      <w:pPr>
        <w:keepNext/>
        <w:pBdr>
          <w:left w:val="single" w:color="1F4E79" w:sz="18" w:space="10"/>
        </w:pBdr>
        <w:spacing w:after="220" w:line="320"/>
        <w:ind w:left="200"/>
      </w:pPr>
      <w:r>
        <w:rPr>
          <w:rFonts w:ascii="Atkinson Hyperlegible" w:cs="Atkinson Hyperlegible" w:eastAsia="Atkinson Hyperlegible" w:hAnsi="Atkinson Hyperlegible"/>
          <w:color w:val="1B1F1D"/>
          <w:sz w:val="24"/>
          <w:szCs w:val="24"/>
        </w:rPr>
        <w:t xml:space="preserve">Ett </w:t>
      </w:r>
      <w:r>
        <w:rPr>
          <w:rFonts w:ascii="Atkinson Hyperlegible" w:cs="Atkinson Hyperlegible" w:eastAsia="Atkinson Hyperlegible" w:hAnsi="Atkinson Hyperlegible"/>
          <w:b/>
          <w:bCs/>
          <w:color w:val="1B1F1D"/>
          <w:sz w:val="24"/>
          <w:szCs w:val="24"/>
        </w:rPr>
        <w:t xml:space="preserve">företag</w:t>
      </w:r>
      <w:r>
        <w:rPr>
          <w:rFonts w:ascii="Atkinson Hyperlegible" w:cs="Atkinson Hyperlegible" w:eastAsia="Atkinson Hyperlegible" w:hAnsi="Atkinson Hyperlegible"/>
          <w:color w:val="1B1F1D"/>
          <w:sz w:val="24"/>
          <w:szCs w:val="24"/>
        </w:rPr>
        <w:t xml:space="preserve"> säljer något för att tjäna pengar. En </w:t>
      </w:r>
      <w:r>
        <w:rPr>
          <w:rFonts w:ascii="Atkinson Hyperlegible" w:cs="Atkinson Hyperlegible" w:eastAsia="Atkinson Hyperlegible" w:hAnsi="Atkinson Hyperlegible"/>
          <w:b/>
          <w:bCs/>
          <w:color w:val="1B1F1D"/>
          <w:sz w:val="24"/>
          <w:szCs w:val="24"/>
        </w:rPr>
        <w:t xml:space="preserve">kund</w:t>
      </w:r>
      <w:r>
        <w:rPr>
          <w:rFonts w:ascii="Atkinson Hyperlegible" w:cs="Atkinson Hyperlegible" w:eastAsia="Atkinson Hyperlegible" w:hAnsi="Atkinson Hyperlegible"/>
          <w:color w:val="1B1F1D"/>
          <w:sz w:val="24"/>
          <w:szCs w:val="24"/>
        </w:rPr>
        <w:t xml:space="preserve"> är den som köper.</w:t>
      </w:r>
    </w:p>
    <w:p>
      <w:pPr>
        <w:keepNext/>
        <w:spacing w:after="60" w:before="12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SKRIV I ARBETSBLADET · DEL A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6206"/>
      </w:tblGrid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z w:val="22"/>
                <w:szCs w:val="22"/>
              </w:rPr>
              <w:t xml:space="preserve">1  </w:t>
            </w: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Nämn ett företag som du känner till.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z w:val="22"/>
                <w:szCs w:val="22"/>
              </w:rPr>
              <w:t xml:space="preserve">2  </w:t>
            </w: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Vad säljer företaget?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z w:val="22"/>
                <w:szCs w:val="22"/>
              </w:rPr>
              <w:t xml:space="preserve">3  </w:t>
            </w: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Vem är kunden?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6206"/>
      </w:tblGrid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E3EBF3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8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pacing w:val="30"/>
                <w:sz w:val="18"/>
                <w:szCs w:val="18"/>
              </w:rPr>
              <w:t xml:space="preserve">FÖRDJUPNING (C–A)</w:t>
            </w:r>
          </w:p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Varför behöver ett företag kunder? Vad händer om kunderna slutar komma? Förklara med ditt eget exempel.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</w:tbl>
    <w:p>
      <w:pPr>
        <w:pageBreakBefore/>
        <w:spacing w:after="0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200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drawing>
                <wp:inline distT="0" distB="0" distL="0" distR="0">
                  <wp:extent cx="3143250" cy="2362200"/>
                  <wp:effectExtent t="0" r="0" b="0" l="0"/>
                  <wp:docPr id="4" name="Vara" descr="Vara" title="Va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0" cy="236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B1F1D"/>
                <w:sz w:val="26"/>
                <w:szCs w:val="26"/>
              </w:rPr>
              <w:t xml:space="preserve">Vara</w:t>
            </w:r>
            <w:r>
              <w:rPr>
                <w:rFonts w:ascii="Atkinson Hyperlegible" w:cs="Atkinson Hyperlegible" w:eastAsia="Atkinson Hyperlegible" w:hAnsi="Atkinson Hyperlegible"/>
                <w:color w:val="4F5753"/>
                <w:sz w:val="22"/>
                <w:szCs w:val="22"/>
              </w:rPr>
              <w:t xml:space="preserve">  något du kan ta på och ta med dig</w:t>
            </w:r>
          </w:p>
          <w:p>
            <w:pPr>
              <w:spacing w:after="0"/>
            </w:pPr>
            <w:r>
              <w:rPr>
                <w:rFonts w:ascii="Atkinson Hyperlegible" w:cs="Atkinson Hyperlegible" w:eastAsia="Atkinson Hyperlegible" w:hAnsi="Atkinson Hyperlegible"/>
                <w:color w:val="4F5753"/>
                <w:sz w:val="14"/>
                <w:szCs w:val="14"/>
              </w:rPr>
              <w:t xml:space="preserve">Foto: Erol Ahmed / Unsplash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/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drawing>
                <wp:inline distT="0" distB="0" distL="0" distR="0">
                  <wp:extent cx="3143250" cy="2362200"/>
                  <wp:effectExtent t="0" r="0" b="0" l="0"/>
                  <wp:docPr id="5" name="Tjänst" descr="Tjänst" title="Tjän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0" cy="236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B1F1D"/>
                <w:sz w:val="26"/>
                <w:szCs w:val="26"/>
              </w:rPr>
              <w:t xml:space="preserve">Tjänst</w:t>
            </w:r>
            <w:r>
              <w:rPr>
                <w:rFonts w:ascii="Atkinson Hyperlegible" w:cs="Atkinson Hyperlegible" w:eastAsia="Atkinson Hyperlegible" w:hAnsi="Atkinson Hyperlegible"/>
                <w:color w:val="4F5753"/>
                <w:sz w:val="22"/>
                <w:szCs w:val="22"/>
              </w:rPr>
              <w:t xml:space="preserve">  något någon gör åt dig</w:t>
            </w:r>
          </w:p>
          <w:p>
            <w:pPr>
              <w:spacing w:after="0"/>
            </w:pPr>
            <w:r>
              <w:rPr>
                <w:rFonts w:ascii="Atkinson Hyperlegible" w:cs="Atkinson Hyperlegible" w:eastAsia="Atkinson Hyperlegible" w:hAnsi="Atkinson Hyperlegible"/>
                <w:color w:val="4F5753"/>
                <w:sz w:val="14"/>
                <w:szCs w:val="14"/>
              </w:rPr>
              <w:t xml:space="preserve">Foto: Jonathan Bean / Unsplash</w:t>
            </w:r>
          </w:p>
        </w:tc>
      </w:tr>
    </w:tbl>
    <w:p>
      <w:pPr>
        <w:spacing w:after="200"/>
      </w:pPr>
    </w:p>
    <w:p>
      <w:pPr>
        <w:keepNext/>
        <w:spacing w:after="60" w:before="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DEL B</w:t>
      </w:r>
    </w:p>
    <w:p>
      <w:pPr>
        <w:pStyle w:val="Heading2"/>
        <w:keepNext/>
        <w:spacing w:after="14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40"/>
          <w:szCs w:val="40"/>
        </w:rPr>
        <w:t xml:space="preserve">Vara eller tjänst?</w:t>
      </w:r>
    </w:p>
    <w:p>
      <w:pPr>
        <w:keepNext/>
        <w:spacing w:after="60" w:before="12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SKRIV I ARBETSBLADET · DEL B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6206"/>
      </w:tblGrid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z w:val="22"/>
                <w:szCs w:val="22"/>
              </w:rPr>
              <w:t xml:space="preserve">1  </w:t>
            </w: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Ge ett eget exempel på en vara från en gård eller ett stall.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z w:val="22"/>
                <w:szCs w:val="22"/>
              </w:rPr>
              <w:t xml:space="preserve">2  </w:t>
            </w: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Ge ett eget exempel på en tjänst.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z w:val="22"/>
                <w:szCs w:val="22"/>
              </w:rPr>
              <w:t xml:space="preserve">3  </w:t>
            </w: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Förklara skillnaden mellan en vara och en tjänst med egna ord.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6206"/>
      </w:tblGrid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E3EBF3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8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pacing w:val="30"/>
                <w:sz w:val="18"/>
                <w:szCs w:val="18"/>
              </w:rPr>
              <w:t xml:space="preserve">FÖRDJUPNING (C–A)</w:t>
            </w:r>
          </w:p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Många gårdar säljer både varor och tjänster. Ge ett exempel och förklara varför det kan vara smart för gården.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</w:tbl>
    <w:p>
      <w:pPr>
        <w:pageBreakBefore/>
        <w:spacing w:after="0"/>
      </w:pPr>
    </w:p>
    <w:p>
      <w:pPr>
        <w:keepNext/>
        <w:spacing w:after="40"/>
      </w:pPr>
      <w:r>
        <w:drawing>
          <wp:inline distT="0" distB="0" distL="0" distR="0">
            <wp:extent cx="6419850" cy="2409825"/>
            <wp:effectExtent t="0" r="0" b="0" l="0"/>
            <wp:docPr id="6" name="b_hastsno.jpg" descr="b_hastsno.jpg" title="b_hasts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0"/>
        <w:jc w:val="right"/>
      </w:pPr>
      <w:r>
        <w:rPr>
          <w:rFonts w:ascii="Atkinson Hyperlegible" w:cs="Atkinson Hyperlegible" w:eastAsia="Atkinson Hyperlegible" w:hAnsi="Atkinson Hyperlegible"/>
          <w:color w:val="4F5753"/>
          <w:sz w:val="14"/>
          <w:szCs w:val="14"/>
        </w:rPr>
        <w:t xml:space="preserve">Foto: Annie Spratt · bilden är inte från företaget / Unsplash</w:t>
      </w:r>
    </w:p>
    <w:p>
      <w:pPr>
        <w:keepNext/>
        <w:spacing w:after="60" w:before="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DEL C</w:t>
      </w:r>
    </w:p>
    <w:p>
      <w:pPr>
        <w:pStyle w:val="Heading2"/>
        <w:keepNext/>
        <w:spacing w:after="14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40"/>
          <w:szCs w:val="40"/>
        </w:rPr>
        <w:t xml:space="preserve">Din tur: Horses of Taiga</w:t>
      </w:r>
    </w:p>
    <w:p>
      <w:pPr>
        <w:keepNext/>
        <w:pBdr>
          <w:left w:val="single" w:color="1F4E79" w:sz="18" w:space="10"/>
        </w:pBdr>
        <w:spacing w:after="220" w:line="320"/>
        <w:ind w:left="200"/>
      </w:pPr>
      <w:r>
        <w:rPr>
          <w:rFonts w:ascii="Atkinson Hyperlegible" w:cs="Atkinson Hyperlegible" w:eastAsia="Atkinson Hyperlegible" w:hAnsi="Atkinson Hyperlegible"/>
          <w:color w:val="1B1F1D"/>
          <w:sz w:val="24"/>
          <w:szCs w:val="24"/>
        </w:rPr>
        <w:t xml:space="preserve">En </w:t>
      </w:r>
      <w:r>
        <w:rPr>
          <w:rFonts w:ascii="Atkinson Hyperlegible" w:cs="Atkinson Hyperlegible" w:eastAsia="Atkinson Hyperlegible" w:hAnsi="Atkinson Hyperlegible"/>
          <w:b/>
          <w:bCs/>
          <w:color w:val="1B1F1D"/>
          <w:sz w:val="24"/>
          <w:szCs w:val="24"/>
        </w:rPr>
        <w:t xml:space="preserve">entreprenör</w:t>
      </w:r>
      <w:r>
        <w:rPr>
          <w:rFonts w:ascii="Atkinson Hyperlegible" w:cs="Atkinson Hyperlegible" w:eastAsia="Atkinson Hyperlegible" w:hAnsi="Atkinson Hyperlegible"/>
          <w:color w:val="1B1F1D"/>
          <w:sz w:val="24"/>
          <w:szCs w:val="24"/>
        </w:rPr>
        <w:t xml:space="preserve"> startar något nytt och vågar ta en risk. Läraren har visat exemplet Oviken Ost. Gör nu samma sak med Horses of Taiga.</w:t>
      </w:r>
    </w:p>
    <w:p>
      <w:pPr>
        <w:spacing w:after="60" w:before="0" w:line="300"/>
      </w:pP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Sedan 2016 ordnar Horses of Taiga ridturer på islandshästar nära polcirkeln i Västerbotten. Gästerna rider genom skog, längs älvar och i snö. Många gäster kommer från andra länder, till exempel Tyskland och Storbritannien.</w:t>
      </w:r>
    </w:p>
    <w:p>
      <w:pPr>
        <w:spacing w:after="200"/>
      </w:pPr>
      <w:r>
        <w:rPr>
          <w:rFonts w:ascii="Atkinson Hyperlegible" w:cs="Atkinson Hyperlegible" w:eastAsia="Atkinson Hyperlegible" w:hAnsi="Atkinson Hyperlegible"/>
          <w:color w:val="4F5753"/>
          <w:sz w:val="16"/>
          <w:szCs w:val="16"/>
        </w:rPr>
        <w:t xml:space="preserve">Källa: </w:t>
      </w:r>
      <w:hyperlink w:history="1" r:id="rIdtbvedaungkobloqcuor21">
        <w:r>
          <w:rPr>
            <w:rFonts w:ascii="Atkinson Hyperlegible" w:cs="Atkinson Hyperlegible" w:eastAsia="Atkinson Hyperlegible" w:hAnsi="Atkinson Hyperlegible"/>
            <w:color w:val="1F4E79"/>
            <w:sz w:val="16"/>
            <w:szCs w:val="16"/>
            <w:u w:val="single"/>
          </w:rPr>
          <w:t xml:space="preserve">Horses of Taiga</w:t>
        </w:r>
      </w:hyperlink>
    </w:p>
    <w:p>
      <w:pPr>
        <w:keepNext/>
        <w:spacing w:after="60" w:before="12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SKRIV I ARBETSBLADET · DEL C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6206"/>
      </w:tblGrid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z w:val="22"/>
                <w:szCs w:val="22"/>
              </w:rPr>
              <w:t xml:space="preserve">1  </w:t>
            </w: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Vad var nytt hos Horses of Taiga?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z w:val="22"/>
                <w:szCs w:val="22"/>
              </w:rPr>
              <w:t xml:space="preserve">2  </w:t>
            </w: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Vad kunde gå fel?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z w:val="22"/>
                <w:szCs w:val="22"/>
              </w:rPr>
              <w:t xml:space="preserve">3  </w:t>
            </w: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Säljer företaget en vara eller en tjänst? Förklara varför.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6206"/>
      </w:tblGrid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E3EBF3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8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pacing w:val="30"/>
                <w:sz w:val="18"/>
                <w:szCs w:val="18"/>
              </w:rPr>
              <w:t xml:space="preserve">FÖRDJUPNING (C–A)</w:t>
            </w:r>
          </w:p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Jämför Oviken Ost och Horses of Taiga. Vilket företag tog störst risk? Väg för och emot och dra en slutsats.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</w:tbl>
    <w:p>
      <w:pPr>
        <w:pageBreakBefore/>
        <w:spacing w:after="0"/>
      </w:pPr>
    </w:p>
    <w:p>
      <w:pPr>
        <w:keepNext/>
        <w:spacing w:after="40"/>
      </w:pPr>
      <w:r>
        <w:drawing>
          <wp:inline distT="0" distB="0" distL="0" distR="0">
            <wp:extent cx="6419850" cy="2409825"/>
            <wp:effectExtent t="0" r="0" b="0" l="0"/>
            <wp:docPr id="7" name="b_kor.jpg" descr="b_kor.jpg" title="b_k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0"/>
        <w:jc w:val="right"/>
      </w:pPr>
      <w:r>
        <w:rPr>
          <w:rFonts w:ascii="Atkinson Hyperlegible" w:cs="Atkinson Hyperlegible" w:eastAsia="Atkinson Hyperlegible" w:hAnsi="Atkinson Hyperlegible"/>
          <w:color w:val="4F5753"/>
          <w:sz w:val="14"/>
          <w:szCs w:val="14"/>
        </w:rPr>
        <w:t xml:space="preserve">Foto: Stijn te Strake · bilden är inte från gården / Unsplash</w:t>
      </w:r>
    </w:p>
    <w:p>
      <w:pPr>
        <w:keepNext/>
        <w:spacing w:after="60" w:before="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DEL D</w:t>
      </w:r>
    </w:p>
    <w:p>
      <w:pPr>
        <w:pStyle w:val="Heading2"/>
        <w:keepNext/>
        <w:spacing w:after="14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40"/>
          <w:szCs w:val="40"/>
        </w:rPr>
        <w:t xml:space="preserve">Läs om Wapnö gård</w:t>
      </w:r>
    </w:p>
    <w:p>
      <w:pPr>
        <w:spacing w:after="120" w:before="0" w:line="300"/>
      </w:pP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Wapnö gård ligger strax utanför Halmstad i Halland. Gården har mjölkkor, ett eget mejeri och en gårdsbutik.</w:t>
      </w:r>
    </w:p>
    <w:p>
      <w:pPr>
        <w:spacing w:after="120" w:before="0" w:line="300"/>
      </w:pP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I mejeriet blir mjölken till filmjölk, yoghurt, kvarg och ost. Gården säljer också kött och mjöl. Allt detta är varor.</w:t>
      </w:r>
    </w:p>
    <w:p>
      <w:pPr>
        <w:spacing w:after="120" w:before="0" w:line="300"/>
      </w:pP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Kunderna handlar i gårdsbutiken. Det är de som betalar för varorna, och pengarna håller företaget igång.</w:t>
      </w:r>
    </w:p>
    <w:p>
      <w:pPr>
        <w:spacing w:after="60" w:before="0" w:line="300"/>
      </w:pP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Många gårdar säljer bara sin mjölk till ett stort mejeri. Wapnö valde att göra egna produkter i stället. Det var en ny idé, och därför kan ägarna kallas entreprenörer.</w:t>
      </w:r>
    </w:p>
    <w:p>
      <w:pPr>
        <w:spacing w:after="200"/>
      </w:pPr>
      <w:r>
        <w:rPr>
          <w:rFonts w:ascii="Atkinson Hyperlegible" w:cs="Atkinson Hyperlegible" w:eastAsia="Atkinson Hyperlegible" w:hAnsi="Atkinson Hyperlegible"/>
          <w:color w:val="4F5753"/>
          <w:sz w:val="16"/>
          <w:szCs w:val="16"/>
        </w:rPr>
        <w:t xml:space="preserve">Källa: </w:t>
      </w:r>
      <w:hyperlink w:history="1" r:id="rIdofnno0o_otraryxpxnccq">
        <w:r>
          <w:rPr>
            <w:rFonts w:ascii="Atkinson Hyperlegible" w:cs="Atkinson Hyperlegible" w:eastAsia="Atkinson Hyperlegible" w:hAnsi="Atkinson Hyperlegible"/>
            <w:color w:val="1F4E79"/>
            <w:sz w:val="16"/>
            <w:szCs w:val="16"/>
            <w:u w:val="single"/>
          </w:rPr>
          <w:t xml:space="preserve">Wapnö gård</w:t>
        </w:r>
      </w:hyperlink>
    </w:p>
    <w:p>
      <w:pPr>
        <w:keepNext/>
        <w:spacing w:after="60" w:before="12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SKRIV I ARBETSBLADET · DEL D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6206"/>
      </w:tblGrid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z w:val="22"/>
                <w:szCs w:val="22"/>
              </w:rPr>
              <w:t xml:space="preserve">1  </w:t>
            </w: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Vilka varor säljer Wapnö gård? Nämn minst tre.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z w:val="22"/>
                <w:szCs w:val="22"/>
              </w:rPr>
              <w:t xml:space="preserve">2  </w:t>
            </w: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Varför kan ägarna kallas entreprenörer? Förklara med egna ord.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6206"/>
      </w:tblGrid>
      <w:tr>
        <w:trPr>
          <w:cantSplit/>
        </w:trPr>
        <w:tc>
          <w:tcPr>
            <w:tcW w:type="dxa" w:w="39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E3EBF3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80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F4E79"/>
                <w:spacing w:val="30"/>
                <w:sz w:val="18"/>
                <w:szCs w:val="18"/>
              </w:rPr>
              <w:t xml:space="preserve">FÖRDJUPNING (C–A)</w:t>
            </w:r>
          </w:p>
          <w:p>
            <w:pPr>
              <w:spacing w:after="0" w:line="290"/>
            </w:pP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Wapnö gör egna produkter i stället för att bara sälja mjölken till ett stort mejeri. Vad kan vara bra och mindre bra med det? Dra en slutsats.</w:t>
            </w:r>
          </w:p>
        </w:tc>
        <w:tc>
          <w:tcPr>
            <w:tcW w:type="dxa" w:w="62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</w:tbl>
    <w:p>
      <w:pPr>
        <w:keepNext/>
        <w:pageBreakBefore/>
        <w:spacing w:after="60" w:before="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SIST</w:t>
      </w:r>
    </w:p>
    <w:p>
      <w:pPr>
        <w:pStyle w:val="Heading2"/>
        <w:keepNext/>
        <w:spacing w:after="14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40"/>
          <w:szCs w:val="40"/>
        </w:rPr>
        <w:t xml:space="preserve">Kvittot</w:t>
      </w:r>
    </w:p>
    <w:p>
      <w:pPr>
        <w:keepNext/>
        <w:pBdr>
          <w:left w:val="single" w:color="F2B66A" w:sz="18" w:space="10"/>
        </w:pBdr>
        <w:spacing w:after="220" w:line="320"/>
        <w:ind w:left="20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4"/>
          <w:szCs w:val="24"/>
        </w:rPr>
        <w:t xml:space="preserve">Kvittot är ditt bevis på vad du har lärt dig idag.</w:t>
      </w:r>
      <w:r>
        <w:rPr>
          <w:rFonts w:ascii="Atkinson Hyperlegible" w:cs="Atkinson Hyperlegible" w:eastAsia="Atkinson Hyperlegible" w:hAnsi="Atkinson Hyperlegible"/>
          <w:color w:val="1B1F1D"/>
          <w:sz w:val="24"/>
          <w:szCs w:val="24"/>
        </w:rPr>
        <w:t xml:space="preserve"> Läraren läser alla kvitton och vet då vad vi behöver repetera nästa lektion.</w:t>
      </w:r>
    </w:p>
    <w:p>
      <w:pPr>
        <w:keepNext/>
        <w:spacing w:after="60" w:before="120"/>
      </w:pPr>
      <w:r>
        <w:rPr>
          <w:rFonts w:ascii="Atkinson Hyperlegible" w:cs="Atkinson Hyperlegible" w:eastAsia="Atkinson Hyperlegible" w:hAnsi="Atkinson Hyperlegible"/>
          <w:b/>
          <w:bCs/>
          <w:color w:val="1F4E79"/>
          <w:spacing w:val="30"/>
          <w:sz w:val="18"/>
          <w:szCs w:val="18"/>
        </w:rPr>
        <w:t xml:space="preserve">SKRIV I ARBETSBLADET · KVITTOT</w:t>
      </w:r>
    </w:p>
    <w:p>
      <w:pPr>
        <w:keepNext/>
        <w:spacing w:after="120" w:before="0" w:line="300"/>
      </w:pP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Förklara för en kompis vad ett företag gör. Använd orden </w:t>
      </w:r>
      <w:r>
        <w:rPr>
          <w:rFonts w:ascii="Atkinson Hyperlegible" w:cs="Atkinson Hyperlegible" w:eastAsia="Atkinson Hyperlegible" w:hAnsi="Atkinson Hyperlegible"/>
          <w:b/>
          <w:bCs/>
          <w:color w:val="1B1F1D"/>
          <w:sz w:val="22"/>
          <w:szCs w:val="22"/>
        </w:rPr>
        <w:t xml:space="preserve">kund</w:t>
      </w: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 och </w:t>
      </w:r>
      <w:r>
        <w:rPr>
          <w:rFonts w:ascii="Atkinson Hyperlegible" w:cs="Atkinson Hyperlegible" w:eastAsia="Atkinson Hyperlegible" w:hAnsi="Atkinson Hyperlegible"/>
          <w:b/>
          <w:bCs/>
          <w:color w:val="1B1F1D"/>
          <w:sz w:val="22"/>
          <w:szCs w:val="22"/>
        </w:rPr>
        <w:t xml:space="preserve">vara</w:t>
      </w: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 eller </w:t>
      </w:r>
      <w:r>
        <w:rPr>
          <w:rFonts w:ascii="Atkinson Hyperlegible" w:cs="Atkinson Hyperlegible" w:eastAsia="Atkinson Hyperlegible" w:hAnsi="Atkinson Hyperlegible"/>
          <w:b/>
          <w:bCs/>
          <w:color w:val="1B1F1D"/>
          <w:sz w:val="22"/>
          <w:szCs w:val="22"/>
        </w:rPr>
        <w:t xml:space="preserve">tjänst</w:t>
      </w: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</w:tbl>
    <w:p>
      <w:pPr>
        <w:spacing w:after="240"/>
      </w:pPr>
    </w:p>
    <w:p>
      <w:pPr>
        <w:keepNext/>
        <w:spacing w:after="120" w:before="0" w:line="30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2"/>
          <w:szCs w:val="22"/>
        </w:rPr>
        <w:t xml:space="preserve">Hur känns det?</w:t>
      </w:r>
      <w:r>
        <w:rPr>
          <w:rFonts w:ascii="Atkinson Hyperlegible" w:cs="Atkinson Hyperlegible" w:eastAsia="Atkinson Hyperlegible" w:hAnsi="Atkinson Hyperlegible"/>
          <w:color w:val="1B1F1D"/>
          <w:sz w:val="22"/>
          <w:szCs w:val="22"/>
        </w:rPr>
        <w:t xml:space="preserve"> Skriv ett X under det som stämmer.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/>
              <w:jc w:val="center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B1F1D"/>
                <w:sz w:val="22"/>
                <w:szCs w:val="22"/>
              </w:rPr>
              <w:t xml:space="preserve">Jag kan</w:t>
            </w:r>
          </w:p>
        </w:tc>
        <w:tc>
          <w:tcPr>
            <w:tcW w:type="dxa" w:w="3368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/>
              <w:jc w:val="center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B1F1D"/>
                <w:sz w:val="22"/>
                <w:szCs w:val="22"/>
              </w:rPr>
              <w:t xml:space="preserve">Nästan</w:t>
            </w:r>
          </w:p>
        </w:tc>
        <w:tc>
          <w:tcPr>
            <w:tcW w:type="dxa" w:w="3368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/>
              <w:jc w:val="center"/>
            </w:pPr>
            <w:r>
              <w:rPr>
                <w:rFonts w:ascii="Atkinson Hyperlegible" w:cs="Atkinson Hyperlegible" w:eastAsia="Atkinson Hyperlegible" w:hAnsi="Atkinson Hyperlegible"/>
                <w:b/>
                <w:bCs/>
                <w:color w:val="1B1F1D"/>
                <w:sz w:val="22"/>
                <w:szCs w:val="22"/>
              </w:rPr>
              <w:t xml:space="preserve">Jag behöver hjälp</w:t>
            </w:r>
          </w:p>
        </w:tc>
      </w:tr>
      <w:tr>
        <w:tc>
          <w:tcPr>
            <w:tcW w:type="dxa" w:w="3368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  <w:tc>
          <w:tcPr>
            <w:tcW w:type="dxa" w:w="3368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  <w:tc>
          <w:tcPr>
            <w:tcW w:type="dxa" w:w="3368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</w:tbl>
    <w:p>
      <w:pPr>
        <w:spacing w:after="320"/>
      </w:pPr>
    </w:p>
    <w:p>
      <w:pPr>
        <w:pStyle w:val="Heading3"/>
        <w:keepNext/>
        <w:spacing w:after="120" w:before="0"/>
      </w:pPr>
      <w:r>
        <w:rPr>
          <w:rFonts w:ascii="Atkinson Hyperlegible" w:cs="Atkinson Hyperlegible" w:eastAsia="Atkinson Hyperlegible" w:hAnsi="Atkinson Hyperlegible"/>
          <w:b/>
          <w:bCs/>
          <w:color w:val="1B1F1D"/>
          <w:sz w:val="26"/>
          <w:szCs w:val="26"/>
        </w:rPr>
        <w:t xml:space="preserve">Innan du lämnar in</w:t>
      </w:r>
    </w:p>
    <w:p>
      <w:pPr>
        <w:keepNext/>
        <w:spacing w:after="120" w:before="0" w:line="300"/>
      </w:pPr>
      <w:r>
        <w:rPr>
          <w:rFonts w:ascii="Atkinson Hyperlegible" w:cs="Atkinson Hyperlegible" w:eastAsia="Atkinson Hyperlegible" w:hAnsi="Atkinson Hyperlegible"/>
          <w:color w:val="4F5753"/>
          <w:sz w:val="22"/>
          <w:szCs w:val="22"/>
        </w:rPr>
        <w:t xml:space="preserve">Skriv ett X när du är klar.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06"/>
        <w:gridCol w:w="1500"/>
      </w:tblGrid>
      <w:tr>
        <w:tc>
          <w:tcPr>
            <w:tcW w:type="dxa" w:w="86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before="0" w:line="300"/>
            </w:pP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Jag har svarat på alla frågor i Del A, B, C och D.</w:t>
            </w:r>
          </w:p>
        </w:tc>
        <w:tc>
          <w:tcPr>
            <w:tcW w:type="dxa" w:w="15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86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before="0" w:line="300"/>
            </w:pP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Jag har använt orden från lektionen.</w:t>
            </w:r>
          </w:p>
        </w:tc>
        <w:tc>
          <w:tcPr>
            <w:tcW w:type="dxa" w:w="15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8606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shd w:fill="F4F5F4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before="0" w:line="300"/>
            </w:pPr>
            <w:r>
              <w:rPr>
                <w:rFonts w:ascii="Atkinson Hyperlegible" w:cs="Atkinson Hyperlegible" w:eastAsia="Atkinson Hyperlegible" w:hAnsi="Atkinson Hyperlegible"/>
                <w:color w:val="1B1F1D"/>
                <w:sz w:val="22"/>
                <w:szCs w:val="22"/>
              </w:rPr>
              <w:t xml:space="preserve">Jag har läst igenom mina svar.</w:t>
            </w:r>
          </w:p>
        </w:tc>
        <w:tc>
          <w:tcPr>
            <w:tcW w:type="dxa" w:w="1500"/>
            <w:tcBorders>
              <w:top w:val="single" w:color="D6DAD7" w:sz="4"/>
              <w:left w:val="single" w:color="D6DAD7" w:sz="4"/>
              <w:bottom w:val="single" w:color="D6DAD7" w:sz="4"/>
              <w:right w:val="single" w:color="D6DAD7" w:sz="4"/>
            </w:tcBorders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0" w:line="300"/>
            </w:pPr>
            <w:r>
              <w:rPr>
                <w:rFonts w:ascii="Atkinson Hyperlegible" w:cs="Atkinson Hyperlegible" w:eastAsia="Atkinson Hyperlegible" w:hAnsi="Atkinson Hyperlegible"/>
                <w:sz w:val="22"/>
                <w:szCs w:val="22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tkinson Hyperlegible" w:cs="Atkinson Hyperlegible" w:eastAsia="Atkinson Hyperlegible" w:hAnsi="Atkinson Hyperlegible"/>
        <w:color w:val="4F5753"/>
        <w:sz w:val="16"/>
        <w:szCs w:val="16"/>
      </w:rPr>
      <w:t xml:space="preserve">FE1 · Lektion 1 · Arbetsblad  ·  sida </w:t>
    </w:r>
    <w:r>
      <w:rPr>
        <w:rFonts w:ascii="Atkinson Hyperlegible" w:cs="Atkinson Hyperlegible" w:eastAsia="Atkinson Hyperlegible" w:hAnsi="Atkinson Hyperlegible"/>
        <w:color w:val="4F5753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" w:cs="Atkinson Hyperlegible" w:eastAsia="Atkinson Hyperlegible" w:hAnsi="Atkinson Hyperlegible"/>
        <w:color w:val="1B1F1D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tbvedaungkobloqcuor21" Type="http://schemas.openxmlformats.org/officeDocument/2006/relationships/hyperlink" Target="https://www.horsesoftaiga.com" TargetMode="External"/><Relationship Id="rIdofnno0o_otraryxpxnccq" Type="http://schemas.openxmlformats.org/officeDocument/2006/relationships/hyperlink" Target="https://www.wapno.se" TargetMode="External"/><Relationship Id="rId8" Type="http://schemas.openxmlformats.org/officeDocument/2006/relationships/image" Target="media/a4b5a532a9f1a6c1275126c441c74f12eaff9db6.jpg"/><Relationship Id="rId9" Type="http://schemas.openxmlformats.org/officeDocument/2006/relationships/image" Target="media/88f400ed1ff149a4f39d2a8d348a420f4163009f.png"/><Relationship Id="rId10" Type="http://schemas.openxmlformats.org/officeDocument/2006/relationships/image" Target="media/24ed2e26ce0abd45ce25be1cb5444a983f4d7a72.jpg"/><Relationship Id="rId11" Type="http://schemas.openxmlformats.org/officeDocument/2006/relationships/image" Target="media/211e202a89c318ea70f273f446b21ab346558749.jpg"/><Relationship Id="rId12" Type="http://schemas.openxmlformats.org/officeDocument/2006/relationships/image" Target="media/f9b0434d7d34ca7c539d155de70a1e99a8201d26.jpg"/><Relationship Id="rId13" Type="http://schemas.openxmlformats.org/officeDocument/2006/relationships/image" Target="media/860e345f30da0ed3bdb07e2a69d2bc407d6f90c1.jpg"/><Relationship Id="rId14" Type="http://schemas.openxmlformats.org/officeDocument/2006/relationships/image" Target="media/0fae04e65abc1d5e4c4d1f4bca4084bf87de9690.jp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Arbetsblad – Lektion 1</dc:title>
  <dc:creator>Daniel Mertala</dc:creator>
  <cp:lastModifiedBy>Un-named</cp:lastModifiedBy>
  <cp:revision>1</cp:revision>
  <dcterms:created xsi:type="dcterms:W3CDTF">2026-10-27T16:08:04.828Z</dcterms:created>
  <dcterms:modified xsi:type="dcterms:W3CDTF">2026-10-27T16:08:04.829Z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