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40"/>
      </w:pPr>
      <w:r>
        <w:drawing>
          <wp:inline distT="0" distB="0" distL="0" distR="0">
            <wp:extent cx="6419850" cy="3209925"/>
            <wp:effectExtent t="0" r="0" b="0" l="0"/>
            <wp:docPr id="1" name="b_plog.jpg" descr="b_plog.jpg" title="b_p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419850" cy="3209925"/>
                    </a:xfrm>
                    <a:prstGeom prst="rect">
                      <a:avLst/>
                    </a:prstGeom>
                  </pic:spPr>
                </pic:pic>
              </a:graphicData>
            </a:graphic>
          </wp:inline>
        </w:drawing>
      </w:r>
    </w:p>
    <w:p>
      <w:pPr>
        <w:keepNext/>
        <w:spacing w:after="200"/>
        <w:jc w:val="right"/>
      </w:pPr>
      <w:r>
        <w:rPr>
          <w:rFonts w:ascii="Atkinson Hyperlegible" w:cs="Atkinson Hyperlegible" w:eastAsia="Atkinson Hyperlegible" w:hAnsi="Atkinson Hyperlegible"/>
          <w:color w:val="4F5753"/>
          <w:sz w:val="14"/>
          <w:szCs w:val="14"/>
        </w:rPr>
        <w:t xml:space="preserve">Foto: Oregon State University Collections and Archives / Unsplash</w:t>
      </w:r>
    </w:p>
    <w:p>
      <w:pPr>
        <w:keepNext/>
        <w:spacing w:after="60" w:before="0"/>
      </w:pPr>
      <w:r>
        <w:rPr>
          <w:rFonts w:ascii="Atkinson Hyperlegible" w:cs="Atkinson Hyperlegible" w:eastAsia="Atkinson Hyperlegible" w:hAnsi="Atkinson Hyperlegible"/>
          <w:b/>
          <w:bCs/>
          <w:color w:val="1F4E79"/>
          <w:spacing w:val="30"/>
          <w:sz w:val="18"/>
          <w:szCs w:val="18"/>
        </w:rPr>
        <w:t xml:space="preserve">FÖRETAGSEKONOMI 1 · LEKTION 3 · ARBETSBLAD</w:t>
      </w:r>
    </w:p>
    <w:p>
      <w:pPr>
        <w:pStyle w:val="Heading1"/>
        <w:spacing w:after="80"/>
      </w:pPr>
      <w:r>
        <w:rPr>
          <w:rFonts w:ascii="Atkinson Hyperlegible" w:cs="Atkinson Hyperlegible" w:eastAsia="Atkinson Hyperlegible" w:hAnsi="Atkinson Hyperlegible"/>
          <w:b/>
          <w:bCs/>
          <w:color w:val="1B1F1D"/>
          <w:sz w:val="60"/>
          <w:szCs w:val="60"/>
        </w:rPr>
        <w:t xml:space="preserve">När villkoren ändras</w:t>
      </w:r>
    </w:p>
    <w:p>
      <w:pPr>
        <w:spacing w:after="320" w:before="0" w:line="300"/>
      </w:pPr>
      <w:r>
        <w:rPr>
          <w:rFonts w:ascii="Atkinson Hyperlegible" w:cs="Atkinson Hyperlegible" w:eastAsia="Atkinson Hyperlegible" w:hAnsi="Atkinson Hyperlegible"/>
          <w:color w:val="4F5753"/>
          <w:sz w:val="28"/>
          <w:szCs w:val="28"/>
        </w:rPr>
        <w:t xml:space="preserve">Samhälle, villkor, strukturomvandling</w:t>
      </w:r>
    </w:p>
    <w:p>
      <w:pPr>
        <w:pStyle w:val="Heading3"/>
        <w:keepNext/>
        <w:spacing w:after="120" w:before="0"/>
      </w:pPr>
      <w:r>
        <w:rPr>
          <w:rFonts w:ascii="Atkinson Hyperlegible" w:cs="Atkinson Hyperlegible" w:eastAsia="Atkinson Hyperlegible" w:hAnsi="Atkinson Hyperlegible"/>
          <w:b/>
          <w:bCs/>
          <w:color w:val="1B1F1D"/>
          <w:sz w:val="26"/>
          <w:szCs w:val="26"/>
        </w:rPr>
        <w:t xml:space="preserve">Så använder du arbetsbladet</w:t>
      </w:r>
    </w:p>
    <w:p>
      <w:pPr>
        <w:spacing w:after="120" w:before="0" w:line="300"/>
      </w:pPr>
      <w:r>
        <w:rPr>
          <w:rFonts w:ascii="Atkinson Hyperlegible" w:cs="Atkinson Hyperlegible" w:eastAsia="Atkinson Hyperlegible" w:hAnsi="Atkinson Hyperlegible"/>
          <w:b/>
          <w:bCs/>
          <w:color w:val="1B1F1D"/>
          <w:sz w:val="22"/>
          <w:szCs w:val="22"/>
        </w:rPr>
        <w:t xml:space="preserve">1</w:t>
      </w:r>
      <w:r>
        <w:rPr>
          <w:rFonts w:ascii="Atkinson Hyperlegible" w:cs="Atkinson Hyperlegible" w:eastAsia="Atkinson Hyperlegible" w:hAnsi="Atkinson Hyperlegible"/>
          <w:color w:val="1B1F1D"/>
          <w:sz w:val="22"/>
          <w:szCs w:val="22"/>
        </w:rPr>
        <w:t xml:space="preserve">   Skriv när det står </w:t>
      </w:r>
      <w:r>
        <w:rPr>
          <w:rFonts w:ascii="Atkinson Hyperlegible" w:cs="Atkinson Hyperlegible" w:eastAsia="Atkinson Hyperlegible" w:hAnsi="Atkinson Hyperlegible"/>
          <w:b/>
          <w:bCs/>
          <w:color w:val="1B1F1D"/>
          <w:sz w:val="22"/>
          <w:szCs w:val="22"/>
        </w:rPr>
        <w:t xml:space="preserve">Skriv i arbetsbladet</w:t>
      </w:r>
      <w:r>
        <w:rPr>
          <w:rFonts w:ascii="Atkinson Hyperlegible" w:cs="Atkinson Hyperlegible" w:eastAsia="Atkinson Hyperlegible" w:hAnsi="Atkinson Hyperlegible"/>
          <w:color w:val="1B1F1D"/>
          <w:sz w:val="22"/>
          <w:szCs w:val="22"/>
        </w:rPr>
        <w:t xml:space="preserve"> på skärmen. Delarna heter samma sak här: Del A, B, C, D och Kvittot.</w:t>
      </w:r>
    </w:p>
    <w:p>
      <w:pPr>
        <w:spacing w:after="120" w:before="0" w:line="300"/>
      </w:pPr>
      <w:r>
        <w:rPr>
          <w:rFonts w:ascii="Atkinson Hyperlegible" w:cs="Atkinson Hyperlegible" w:eastAsia="Atkinson Hyperlegible" w:hAnsi="Atkinson Hyperlegible"/>
          <w:b/>
          <w:bCs/>
          <w:color w:val="1B1F1D"/>
          <w:sz w:val="22"/>
          <w:szCs w:val="22"/>
        </w:rPr>
        <w:t xml:space="preserve">2</w:t>
      </w:r>
      <w:r>
        <w:rPr>
          <w:rFonts w:ascii="Atkinson Hyperlegible" w:cs="Atkinson Hyperlegible" w:eastAsia="Atkinson Hyperlegible" w:hAnsi="Atkinson Hyperlegible"/>
          <w:color w:val="1B1F1D"/>
          <w:sz w:val="22"/>
          <w:szCs w:val="22"/>
        </w:rPr>
        <w:t xml:space="preserve">   Skriv i de vita rutorna. Rutan växer när du skriver.</w:t>
      </w:r>
    </w:p>
    <w:p>
      <w:pPr>
        <w:spacing w:after="200" w:before="0" w:line="300"/>
      </w:pPr>
      <w:r>
        <w:rPr>
          <w:rFonts w:ascii="Atkinson Hyperlegible" w:cs="Atkinson Hyperlegible" w:eastAsia="Atkinson Hyperlegible" w:hAnsi="Atkinson Hyperlegible"/>
          <w:b/>
          <w:bCs/>
          <w:color w:val="1B1F1D"/>
          <w:sz w:val="22"/>
          <w:szCs w:val="22"/>
        </w:rPr>
        <w:t xml:space="preserve">3</w:t>
      </w:r>
      <w:r>
        <w:rPr>
          <w:rFonts w:ascii="Atkinson Hyperlegible" w:cs="Atkinson Hyperlegible" w:eastAsia="Atkinson Hyperlegible" w:hAnsi="Atkinson Hyperlegible"/>
          <w:color w:val="1B1F1D"/>
          <w:sz w:val="22"/>
          <w:szCs w:val="22"/>
        </w:rPr>
        <w:t xml:space="preserve">   Lämna in i itslearning under Lektion 3 när du är klar.</w:t>
      </w:r>
    </w:p>
    <w:p>
      <w:pPr>
        <w:spacing w:after="120" w:before="0" w:line="300"/>
      </w:pPr>
      <w:r>
        <w:rPr>
          <w:rFonts w:ascii="Atkinson Hyperlegible" w:cs="Atkinson Hyperlegible" w:eastAsia="Atkinson Hyperlegible" w:hAnsi="Atkinson Hyperlegible"/>
          <w:i/>
          <w:iCs/>
          <w:color w:val="4F5753"/>
          <w:sz w:val="16"/>
          <w:szCs w:val="16"/>
        </w:rPr>
        <w:t xml:space="preserve">Kopplat till Företagsekonomi 1 (Gy11): företagens roll och villkor i samhället, i nutiden och ur ett historiskt perspektiv.</w:t>
      </w:r>
    </w:p>
    <w:p>
      <w:pPr>
        <w:keepNext/>
        <w:pageBreakBefore/>
        <w:spacing w:after="60" w:before="0"/>
      </w:pPr>
      <w:r>
        <w:rPr>
          <w:rFonts w:ascii="Atkinson Hyperlegible" w:cs="Atkinson Hyperlegible" w:eastAsia="Atkinson Hyperlegible" w:hAnsi="Atkinson Hyperlegible"/>
          <w:b/>
          <w:bCs/>
          <w:color w:val="1F4E79"/>
          <w:spacing w:val="30"/>
          <w:sz w:val="18"/>
          <w:szCs w:val="18"/>
        </w:rPr>
        <w:t xml:space="preserve">INNAN DU BÖRJAR</w:t>
      </w:r>
    </w:p>
    <w:p>
      <w:pPr>
        <w:pStyle w:val="Heading2"/>
        <w:keepNext/>
        <w:spacing w:after="140"/>
      </w:pPr>
      <w:r>
        <w:rPr>
          <w:rFonts w:ascii="Atkinson Hyperlegible" w:cs="Atkinson Hyperlegible" w:eastAsia="Atkinson Hyperlegible" w:hAnsi="Atkinson Hyperlegible"/>
          <w:b/>
          <w:bCs/>
          <w:color w:val="1B1F1D"/>
          <w:sz w:val="40"/>
          <w:szCs w:val="40"/>
        </w:rPr>
        <w:t xml:space="preserve">Så når du högre</w:t>
      </w:r>
    </w:p>
    <w:p>
      <w:pPr>
        <w:spacing w:after="240" w:before="0" w:line="300"/>
      </w:pPr>
      <w:r>
        <w:rPr>
          <w:rFonts w:ascii="Atkinson Hyperlegible" w:cs="Atkinson Hyperlegible" w:eastAsia="Atkinson Hyperlegible" w:hAnsi="Atkinson Hyperlegible"/>
          <w:color w:val="1B1F1D"/>
          <w:sz w:val="22"/>
          <w:szCs w:val="22"/>
        </w:rPr>
        <w:t xml:space="preserve">Alla svarar på frågorna. Fördjupningen (C–A) är för dig som vill nå ett högre betyg.</w:t>
      </w:r>
    </w:p>
    <w:p>
      <w:pPr>
        <w:keepNext/>
        <w:spacing w:after="40"/>
      </w:pPr>
      <w:r>
        <w:drawing>
          <wp:inline distT="0" distB="0" distL="0" distR="0">
            <wp:extent cx="6419850" cy="2971800"/>
            <wp:effectExtent t="0" r="0" b="0" l="0"/>
            <wp:docPr id="2" name="trappa.png" descr="trappa.png" title="trap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419850" cy="2971800"/>
                    </a:xfrm>
                    <a:prstGeom prst="rect">
                      <a:avLst/>
                    </a:prstGeom>
                  </pic:spPr>
                </pic:pic>
              </a:graphicData>
            </a:graphic>
          </wp:inline>
        </w:drawing>
      </w:r>
    </w:p>
    <w:p>
      <w:pPr>
        <w:spacing w:after="240"/>
      </w:pPr>
    </w:p>
    <w:p>
      <w:pPr>
        <w:keepNext/>
        <w:pBdr>
          <w:left w:val="single" w:color="1F4E79" w:sz="18" w:space="10"/>
        </w:pBdr>
        <w:spacing w:after="220" w:line="320"/>
        <w:ind w:left="200"/>
      </w:pPr>
      <w:r>
        <w:rPr>
          <w:rFonts w:ascii="Atkinson Hyperlegible" w:cs="Atkinson Hyperlegible" w:eastAsia="Atkinson Hyperlegible" w:hAnsi="Atkinson Hyperlegible"/>
          <w:b/>
          <w:bCs/>
          <w:color w:val="1B1F1D"/>
          <w:sz w:val="24"/>
          <w:szCs w:val="24"/>
        </w:rPr>
        <w:t xml:space="preserve">Fördjupningen kräver inte mer arbete. Den kräver mer tanke.</w:t>
      </w:r>
      <w:r>
        <w:rPr>
          <w:rFonts w:ascii="Atkinson Hyperlegible" w:cs="Atkinson Hyperlegible" w:eastAsia="Atkinson Hyperlegible" w:hAnsi="Atkinson Hyperlegible"/>
          <w:color w:val="1B1F1D"/>
          <w:sz w:val="24"/>
          <w:szCs w:val="24"/>
        </w:rPr>
        <w:t xml:space="preserve"> Du skriver inte längre – du tänker djupare.</w:t>
      </w:r>
    </w:p>
    <w:p>
      <w:pPr>
        <w:pStyle w:val="Heading3"/>
        <w:keepNext/>
        <w:spacing w:after="120" w:before="280"/>
      </w:pPr>
      <w:r>
        <w:rPr>
          <w:rFonts w:ascii="Atkinson Hyperlegible" w:cs="Atkinson Hyperlegible" w:eastAsia="Atkinson Hyperlegible" w:hAnsi="Atkinson Hyperlegible"/>
          <w:b/>
          <w:bCs/>
          <w:color w:val="1B1F1D"/>
          <w:sz w:val="26"/>
          <w:szCs w:val="26"/>
        </w:rPr>
        <w:t xml:space="preserve">Ord som hjälper dig</w:t>
      </w:r>
    </w:p>
    <w:p>
      <w:pPr>
        <w:spacing w:after="120" w:before="0" w:line="300"/>
      </w:pPr>
      <w:r>
        <w:rPr>
          <w:rFonts w:ascii="Atkinson Hyperlegible" w:cs="Atkinson Hyperlegible" w:eastAsia="Atkinson Hyperlegible" w:hAnsi="Atkinson Hyperlegible"/>
          <w:b/>
          <w:bCs/>
          <w:color w:val="1B1F1D"/>
          <w:sz w:val="22"/>
          <w:szCs w:val="22"/>
        </w:rPr>
        <w:t xml:space="preserve">C</w:t>
      </w:r>
      <w:r>
        <w:rPr>
          <w:rFonts w:ascii="Atkinson Hyperlegible" w:cs="Atkinson Hyperlegible" w:eastAsia="Atkinson Hyperlegible" w:hAnsi="Atkinson Hyperlegible"/>
          <w:color w:val="1B1F1D"/>
          <w:sz w:val="22"/>
          <w:szCs w:val="22"/>
        </w:rPr>
        <w:t xml:space="preserve">   eftersom · därför att · till exempel</w:t>
      </w:r>
    </w:p>
    <w:p>
      <w:pPr>
        <w:spacing w:after="120" w:before="0" w:line="300"/>
      </w:pPr>
      <w:r>
        <w:rPr>
          <w:rFonts w:ascii="Atkinson Hyperlegible" w:cs="Atkinson Hyperlegible" w:eastAsia="Atkinson Hyperlegible" w:hAnsi="Atkinson Hyperlegible"/>
          <w:b/>
          <w:bCs/>
          <w:color w:val="1B1F1D"/>
          <w:sz w:val="22"/>
          <w:szCs w:val="22"/>
        </w:rPr>
        <w:t xml:space="preserve">A</w:t>
      </w:r>
      <w:r>
        <w:rPr>
          <w:rFonts w:ascii="Atkinson Hyperlegible" w:cs="Atkinson Hyperlegible" w:eastAsia="Atkinson Hyperlegible" w:hAnsi="Atkinson Hyperlegible"/>
          <w:color w:val="1B1F1D"/>
          <w:sz w:val="22"/>
          <w:szCs w:val="22"/>
        </w:rPr>
        <w:t xml:space="preserve">   å ena sidan … å andra sidan · jämfört med · det leder till · därför drar jag slutsatsen att</w:t>
      </w:r>
    </w:p>
    <w:p>
      <w:pPr>
        <w:pageBreakBefore/>
        <w:spacing w:after="0"/>
      </w:pPr>
    </w:p>
    <w:p>
      <w:pPr>
        <w:keepNext/>
        <w:spacing w:after="40"/>
      </w:pPr>
      <w:r>
        <w:drawing>
          <wp:inline distT="0" distB="0" distL="0" distR="0">
            <wp:extent cx="6419850" cy="2409825"/>
            <wp:effectExtent t="0" r="0" b="0" l="0"/>
            <wp:docPr id="3" name="b_ladugard.jpg" descr="b_ladugard.jpg" title="b_ladug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419850" cy="2409825"/>
                    </a:xfrm>
                    <a:prstGeom prst="rect">
                      <a:avLst/>
                    </a:prstGeom>
                  </pic:spPr>
                </pic:pic>
              </a:graphicData>
            </a:graphic>
          </wp:inline>
        </w:drawing>
      </w:r>
    </w:p>
    <w:p>
      <w:pPr>
        <w:keepNext/>
        <w:spacing w:after="200"/>
        <w:jc w:val="right"/>
      </w:pPr>
      <w:r>
        <w:rPr>
          <w:rFonts w:ascii="Atkinson Hyperlegible" w:cs="Atkinson Hyperlegible" w:eastAsia="Atkinson Hyperlegible" w:hAnsi="Atkinson Hyperlegible"/>
          <w:color w:val="4F5753"/>
          <w:sz w:val="14"/>
          <w:szCs w:val="14"/>
        </w:rPr>
        <w:t xml:space="preserve">Foto: Amber Kipp / Unsplash</w:t>
      </w:r>
    </w:p>
    <w:p>
      <w:pPr>
        <w:keepNext/>
        <w:spacing w:after="60" w:before="0"/>
      </w:pPr>
      <w:r>
        <w:rPr>
          <w:rFonts w:ascii="Atkinson Hyperlegible" w:cs="Atkinson Hyperlegible" w:eastAsia="Atkinson Hyperlegible" w:hAnsi="Atkinson Hyperlegible"/>
          <w:b/>
          <w:bCs/>
          <w:color w:val="1F4E79"/>
          <w:spacing w:val="30"/>
          <w:sz w:val="18"/>
          <w:szCs w:val="18"/>
        </w:rPr>
        <w:t xml:space="preserve">DEL A</w:t>
      </w:r>
    </w:p>
    <w:p>
      <w:pPr>
        <w:pStyle w:val="Heading2"/>
        <w:keepNext/>
        <w:spacing w:after="140"/>
      </w:pPr>
      <w:r>
        <w:rPr>
          <w:rFonts w:ascii="Atkinson Hyperlegible" w:cs="Atkinson Hyperlegible" w:eastAsia="Atkinson Hyperlegible" w:hAnsi="Atkinson Hyperlegible"/>
          <w:b/>
          <w:bCs/>
          <w:color w:val="1B1F1D"/>
          <w:sz w:val="40"/>
          <w:szCs w:val="40"/>
        </w:rPr>
        <w:t xml:space="preserve">Gården i samhället</w:t>
      </w:r>
    </w:p>
    <w:p>
      <w:pPr>
        <w:keepNext/>
        <w:pBdr>
          <w:left w:val="single" w:color="1F4E79" w:sz="18" w:space="10"/>
        </w:pBdr>
        <w:spacing w:after="220" w:line="320"/>
        <w:ind w:left="200"/>
      </w:pPr>
      <w:r>
        <w:rPr>
          <w:rFonts w:ascii="Atkinson Hyperlegible" w:cs="Atkinson Hyperlegible" w:eastAsia="Atkinson Hyperlegible" w:hAnsi="Atkinson Hyperlegible"/>
          <w:color w:val="1B1F1D"/>
          <w:sz w:val="24"/>
          <w:szCs w:val="24"/>
        </w:rPr>
        <w:t xml:space="preserve">Ett företag klarar sig inte ensamt. Det köper av andra företag, säljer till kunder, lånar av banken, betalar skatt och följer lagar. Därför säger vi att företaget är en del av </w:t>
      </w:r>
      <w:r>
        <w:rPr>
          <w:rFonts w:ascii="Atkinson Hyperlegible" w:cs="Atkinson Hyperlegible" w:eastAsia="Atkinson Hyperlegible" w:hAnsi="Atkinson Hyperlegible"/>
          <w:b/>
          <w:bCs/>
          <w:color w:val="1B1F1D"/>
          <w:sz w:val="24"/>
          <w:szCs w:val="24"/>
        </w:rPr>
        <w:t xml:space="preserve">samhället</w:t>
      </w:r>
      <w:r>
        <w:rPr>
          <w:rFonts w:ascii="Atkinson Hyperlegible" w:cs="Atkinson Hyperlegible" w:eastAsia="Atkinson Hyperlegible" w:hAnsi="Atkinson Hyperlegible"/>
          <w:color w:val="1B1F1D"/>
          <w:sz w:val="24"/>
          <w:szCs w:val="24"/>
        </w:rPr>
        <w:t xml:space="preserve">.</w:t>
      </w:r>
    </w:p>
    <w:p>
      <w:pPr>
        <w:keepNext/>
        <w:spacing w:after="60" w:before="120"/>
      </w:pPr>
      <w:r>
        <w:rPr>
          <w:rFonts w:ascii="Atkinson Hyperlegible" w:cs="Atkinson Hyperlegible" w:eastAsia="Atkinson Hyperlegible" w:hAnsi="Atkinson Hyperlegible"/>
          <w:b/>
          <w:bCs/>
          <w:color w:val="1F4E79"/>
          <w:spacing w:val="30"/>
          <w:sz w:val="18"/>
          <w:szCs w:val="18"/>
        </w:rPr>
        <w:t xml:space="preserve">SKRIV I ARBETSBLADET · DEL A</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900"/>
        <w:gridCol w:w="6206"/>
      </w:tblGrid>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spacing w:after="0" w:line="290"/>
            </w:pPr>
            <w:r>
              <w:rPr>
                <w:rFonts w:ascii="Atkinson Hyperlegible" w:cs="Atkinson Hyperlegible" w:eastAsia="Atkinson Hyperlegible" w:hAnsi="Atkinson Hyperlegible"/>
                <w:b/>
                <w:bCs/>
                <w:color w:val="1F4E79"/>
                <w:sz w:val="22"/>
                <w:szCs w:val="22"/>
              </w:rPr>
              <w:t xml:space="preserve">1  </w:t>
            </w:r>
            <w:r>
              <w:rPr>
                <w:rFonts w:ascii="Atkinson Hyperlegible" w:cs="Atkinson Hyperlegible" w:eastAsia="Atkinson Hyperlegible" w:hAnsi="Atkinson Hyperlegible"/>
                <w:color w:val="1B1F1D"/>
                <w:sz w:val="22"/>
                <w:szCs w:val="22"/>
              </w:rPr>
              <w:t xml:space="preserve">Nämn tre företag, myndigheter eller andra som en gård eller ett stall behöver.</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tc>
      </w:tr>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val="false"/>
              <w:spacing w:after="0" w:line="290"/>
            </w:pPr>
            <w:r>
              <w:rPr>
                <w:rFonts w:ascii="Atkinson Hyperlegible" w:cs="Atkinson Hyperlegible" w:eastAsia="Atkinson Hyperlegible" w:hAnsi="Atkinson Hyperlegible"/>
                <w:b/>
                <w:bCs/>
                <w:color w:val="1F4E79"/>
                <w:sz w:val="22"/>
                <w:szCs w:val="22"/>
              </w:rPr>
              <w:t xml:space="preserve">2  </w:t>
            </w:r>
            <w:r>
              <w:rPr>
                <w:rFonts w:ascii="Atkinson Hyperlegible" w:cs="Atkinson Hyperlegible" w:eastAsia="Atkinson Hyperlegible" w:hAnsi="Atkinson Hyperlegible"/>
                <w:color w:val="1B1F1D"/>
                <w:sz w:val="22"/>
                <w:szCs w:val="22"/>
              </w:rPr>
              <w:t xml:space="preserve">Skriv vad gården eller stallet får av var och en, eller gör tillsammans med dem.</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tc>
      </w:tr>
    </w:tbl>
    <w:p>
      <w:pPr>
        <w:spacing w:after="20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900"/>
        <w:gridCol w:w="6206"/>
      </w:tblGrid>
      <w:tr>
        <w:trPr>
          <w:cantSplit/>
        </w:trPr>
        <w:tc>
          <w:tcPr>
            <w:tcW w:type="dxa" w:w="3900"/>
            <w:tcBorders>
              <w:top w:val="single" w:color="D6DAD7" w:sz="4"/>
              <w:left w:val="single" w:color="D6DAD7" w:sz="4"/>
              <w:bottom w:val="single" w:color="D6DAD7" w:sz="4"/>
              <w:right w:val="single" w:color="D6DAD7" w:sz="4"/>
            </w:tcBorders>
            <w:shd w:fill="E3EBF3" w:color="auto" w:val="clear"/>
            <w:tcMar>
              <w:top w:type="dxa" w:w="140"/>
              <w:left w:type="dxa" w:w="180"/>
              <w:bottom w:type="dxa" w:w="140"/>
              <w:right w:type="dxa" w:w="180"/>
            </w:tcMar>
          </w:tcPr>
          <w:p>
            <w:pPr>
              <w:spacing w:after="80"/>
            </w:pPr>
            <w:r>
              <w:rPr>
                <w:rFonts w:ascii="Atkinson Hyperlegible" w:cs="Atkinson Hyperlegible" w:eastAsia="Atkinson Hyperlegible" w:hAnsi="Atkinson Hyperlegible"/>
                <w:b/>
                <w:bCs/>
                <w:color w:val="1F4E79"/>
                <w:spacing w:val="30"/>
                <w:sz w:val="18"/>
                <w:szCs w:val="18"/>
              </w:rPr>
              <w:t xml:space="preserve">FÖRDJUPNING (C–A)</w:t>
            </w:r>
          </w:p>
          <w:p>
            <w:pPr>
              <w:spacing w:after="0" w:line="290"/>
            </w:pPr>
            <w:r>
              <w:rPr>
                <w:rFonts w:ascii="Atkinson Hyperlegible" w:cs="Atkinson Hyperlegible" w:eastAsia="Atkinson Hyperlegible" w:hAnsi="Atkinson Hyperlegible"/>
                <w:color w:val="1B1F1D"/>
                <w:sz w:val="22"/>
                <w:szCs w:val="22"/>
              </w:rPr>
              <w:t xml:space="preserve">Kan en gård klara sig helt utan resten av samhället? Förklara varför eller varför inte, med ett exempel.</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tc>
      </w:tr>
    </w:tbl>
    <w:p>
      <w:pPr>
        <w:pageBreakBefore/>
        <w:spacing w:after="0"/>
      </w:pPr>
    </w:p>
    <w:p>
      <w:pPr>
        <w:keepNext/>
        <w:spacing w:after="40"/>
      </w:pPr>
      <w:r>
        <w:drawing>
          <wp:inline distT="0" distB="0" distL="0" distR="0">
            <wp:extent cx="6419850" cy="2409825"/>
            <wp:effectExtent t="0" r="0" b="0" l="0"/>
            <wp:docPr id="4" name="b_torka.jpg" descr="b_torka.jpg" title="b_tor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419850" cy="2409825"/>
                    </a:xfrm>
                    <a:prstGeom prst="rect">
                      <a:avLst/>
                    </a:prstGeom>
                  </pic:spPr>
                </pic:pic>
              </a:graphicData>
            </a:graphic>
          </wp:inline>
        </w:drawing>
      </w:r>
    </w:p>
    <w:p>
      <w:pPr>
        <w:keepNext/>
        <w:spacing w:after="200"/>
        <w:jc w:val="right"/>
      </w:pPr>
      <w:r>
        <w:rPr>
          <w:rFonts w:ascii="Atkinson Hyperlegible" w:cs="Atkinson Hyperlegible" w:eastAsia="Atkinson Hyperlegible" w:hAnsi="Atkinson Hyperlegible"/>
          <w:color w:val="4F5753"/>
          <w:sz w:val="14"/>
          <w:szCs w:val="14"/>
        </w:rPr>
        <w:t xml:space="preserve">Foto: engin akyurt / Unsplash</w:t>
      </w:r>
    </w:p>
    <w:p>
      <w:pPr>
        <w:keepNext/>
        <w:spacing w:after="60" w:before="0"/>
      </w:pPr>
      <w:r>
        <w:rPr>
          <w:rFonts w:ascii="Atkinson Hyperlegible" w:cs="Atkinson Hyperlegible" w:eastAsia="Atkinson Hyperlegible" w:hAnsi="Atkinson Hyperlegible"/>
          <w:b/>
          <w:bCs/>
          <w:color w:val="1F4E79"/>
          <w:spacing w:val="30"/>
          <w:sz w:val="18"/>
          <w:szCs w:val="18"/>
        </w:rPr>
        <w:t xml:space="preserve">DEL B</w:t>
      </w:r>
    </w:p>
    <w:p>
      <w:pPr>
        <w:pStyle w:val="Heading2"/>
        <w:keepNext/>
        <w:spacing w:after="140"/>
      </w:pPr>
      <w:r>
        <w:rPr>
          <w:rFonts w:ascii="Atkinson Hyperlegible" w:cs="Atkinson Hyperlegible" w:eastAsia="Atkinson Hyperlegible" w:hAnsi="Atkinson Hyperlegible"/>
          <w:b/>
          <w:bCs/>
          <w:color w:val="1B1F1D"/>
          <w:sz w:val="40"/>
          <w:szCs w:val="40"/>
        </w:rPr>
        <w:t xml:space="preserve">Villkor och strukturomvandling</w:t>
      </w:r>
    </w:p>
    <w:p>
      <w:pPr>
        <w:keepNext/>
        <w:pBdr>
          <w:left w:val="single" w:color="1F4E79" w:sz="18" w:space="10"/>
        </w:pBdr>
        <w:spacing w:after="220" w:line="320"/>
        <w:ind w:left="200"/>
      </w:pPr>
      <w:r>
        <w:rPr>
          <w:rFonts w:ascii="Atkinson Hyperlegible" w:cs="Atkinson Hyperlegible" w:eastAsia="Atkinson Hyperlegible" w:hAnsi="Atkinson Hyperlegible"/>
          <w:b/>
          <w:bCs/>
          <w:color w:val="1B1F1D"/>
          <w:sz w:val="24"/>
          <w:szCs w:val="24"/>
        </w:rPr>
        <w:t xml:space="preserve">Villkor</w:t>
      </w:r>
      <w:r>
        <w:rPr>
          <w:rFonts w:ascii="Atkinson Hyperlegible" w:cs="Atkinson Hyperlegible" w:eastAsia="Atkinson Hyperlegible" w:hAnsi="Atkinson Hyperlegible"/>
          <w:color w:val="1B1F1D"/>
          <w:sz w:val="24"/>
          <w:szCs w:val="24"/>
        </w:rPr>
        <w:t xml:space="preserve"> är det som bestämmer hur ett företag kan arbeta, till exempel lagar, teknik, klimat och kunder. När villkoren ändras flyttar arbetena från en sektor till en annan. Det kallas </w:t>
      </w:r>
      <w:r>
        <w:rPr>
          <w:rFonts w:ascii="Atkinson Hyperlegible" w:cs="Atkinson Hyperlegible" w:eastAsia="Atkinson Hyperlegible" w:hAnsi="Atkinson Hyperlegible"/>
          <w:b/>
          <w:bCs/>
          <w:color w:val="1B1F1D"/>
          <w:sz w:val="24"/>
          <w:szCs w:val="24"/>
        </w:rPr>
        <w:t xml:space="preserve">strukturomvandling</w:t>
      </w:r>
      <w:r>
        <w:rPr>
          <w:rFonts w:ascii="Atkinson Hyperlegible" w:cs="Atkinson Hyperlegible" w:eastAsia="Atkinson Hyperlegible" w:hAnsi="Atkinson Hyperlegible"/>
          <w:color w:val="1B1F1D"/>
          <w:sz w:val="24"/>
          <w:szCs w:val="24"/>
        </w:rPr>
        <w:t xml:space="preserve">.</w:t>
      </w:r>
    </w:p>
    <w:p>
      <w:pPr>
        <w:spacing w:after="60" w:before="0" w:line="300"/>
      </w:pPr>
      <w:r>
        <w:rPr>
          <w:rFonts w:ascii="Atkinson Hyperlegible" w:cs="Atkinson Hyperlegible" w:eastAsia="Atkinson Hyperlegible" w:hAnsi="Atkinson Hyperlegible"/>
          <w:b/>
          <w:bCs/>
          <w:color w:val="1B1F1D"/>
          <w:sz w:val="22"/>
          <w:szCs w:val="22"/>
        </w:rPr>
        <w:t xml:space="preserve">1864 – Näringsfrihet.</w:t>
      </w:r>
      <w:r>
        <w:rPr>
          <w:rFonts w:ascii="Atkinson Hyperlegible" w:cs="Atkinson Hyperlegible" w:eastAsia="Atkinson Hyperlegible" w:hAnsi="Atkinson Hyperlegible"/>
          <w:color w:val="1B1F1D"/>
          <w:sz w:val="22"/>
          <w:szCs w:val="22"/>
        </w:rPr>
        <w:t xml:space="preserve"> En ny lag gjorde att nästan alla fick starta och driva företag.</w:t>
      </w:r>
    </w:p>
    <w:p>
      <w:pPr>
        <w:spacing w:after="60" w:before="0" w:line="300"/>
      </w:pPr>
      <w:r>
        <w:rPr>
          <w:rFonts w:ascii="Atkinson Hyperlegible" w:cs="Atkinson Hyperlegible" w:eastAsia="Atkinson Hyperlegible" w:hAnsi="Atkinson Hyperlegible"/>
          <w:b/>
          <w:bCs/>
          <w:color w:val="1B1F1D"/>
          <w:sz w:val="22"/>
          <w:szCs w:val="22"/>
        </w:rPr>
        <w:t xml:space="preserve">1878 – Separatorn.</w:t>
      </w:r>
      <w:r>
        <w:rPr>
          <w:rFonts w:ascii="Atkinson Hyperlegible" w:cs="Atkinson Hyperlegible" w:eastAsia="Atkinson Hyperlegible" w:hAnsi="Atkinson Hyperlegible"/>
          <w:color w:val="1B1F1D"/>
          <w:sz w:val="22"/>
          <w:szCs w:val="22"/>
        </w:rPr>
        <w:t xml:space="preserve"> En maskin som snabbt skiljer grädden från mjölken.</w:t>
      </w:r>
    </w:p>
    <w:p>
      <w:pPr>
        <w:spacing w:after="60" w:before="0" w:line="300"/>
      </w:pPr>
      <w:r>
        <w:rPr>
          <w:rFonts w:ascii="Atkinson Hyperlegible" w:cs="Atkinson Hyperlegible" w:eastAsia="Atkinson Hyperlegible" w:hAnsi="Atkinson Hyperlegible"/>
          <w:b/>
          <w:bCs/>
          <w:color w:val="1B1F1D"/>
          <w:sz w:val="22"/>
          <w:szCs w:val="22"/>
        </w:rPr>
        <w:t xml:space="preserve">1950-talet – Traktorn.</w:t>
      </w:r>
      <w:r>
        <w:rPr>
          <w:rFonts w:ascii="Atkinson Hyperlegible" w:cs="Atkinson Hyperlegible" w:eastAsia="Atkinson Hyperlegible" w:hAnsi="Atkinson Hyperlegible"/>
          <w:color w:val="1B1F1D"/>
          <w:sz w:val="22"/>
          <w:szCs w:val="22"/>
        </w:rPr>
        <w:t xml:space="preserve"> Traktorn tog över arbetet som hästar och oxar hade gjort.</w:t>
      </w:r>
    </w:p>
    <w:p>
      <w:pPr>
        <w:spacing w:after="60" w:before="0" w:line="300"/>
      </w:pPr>
      <w:r>
        <w:rPr>
          <w:rFonts w:ascii="Atkinson Hyperlegible" w:cs="Atkinson Hyperlegible" w:eastAsia="Atkinson Hyperlegible" w:hAnsi="Atkinson Hyperlegible"/>
          <w:b/>
          <w:bCs/>
          <w:color w:val="1B1F1D"/>
          <w:sz w:val="22"/>
          <w:szCs w:val="22"/>
        </w:rPr>
        <w:t xml:space="preserve">I dag – Robotarna.</w:t>
      </w:r>
      <w:r>
        <w:rPr>
          <w:rFonts w:ascii="Atkinson Hyperlegible" w:cs="Atkinson Hyperlegible" w:eastAsia="Atkinson Hyperlegible" w:hAnsi="Atkinson Hyperlegible"/>
          <w:color w:val="1B1F1D"/>
          <w:sz w:val="22"/>
          <w:szCs w:val="22"/>
        </w:rPr>
        <w:t xml:space="preserve"> Redan år 2011 mjölkades var femte ko i Sverige av en robot.</w:t>
      </w:r>
    </w:p>
    <w:p>
      <w:pPr>
        <w:spacing w:after="200"/>
      </w:pPr>
      <w:r>
        <w:rPr>
          <w:rFonts w:ascii="Atkinson Hyperlegible" w:cs="Atkinson Hyperlegible" w:eastAsia="Atkinson Hyperlegible" w:hAnsi="Atkinson Hyperlegible"/>
          <w:color w:val="4F5753"/>
          <w:sz w:val="16"/>
          <w:szCs w:val="16"/>
        </w:rPr>
        <w:t xml:space="preserve">Källor: </w:t>
      </w:r>
      <w:hyperlink w:history="1" r:id="rIdfcqhfx5tpc1krk7vjtghp">
        <w:r>
          <w:rPr>
            <w:rFonts w:ascii="Atkinson Hyperlegible" w:cs="Atkinson Hyperlegible" w:eastAsia="Atkinson Hyperlegible" w:hAnsi="Atkinson Hyperlegible"/>
            <w:color w:val="1F4E79"/>
            <w:sz w:val="16"/>
            <w:szCs w:val="16"/>
            <w:u w:val="single"/>
          </w:rPr>
          <w:t xml:space="preserve">Ekonomifakta</w:t>
        </w:r>
      </w:hyperlink>
      <w:r>
        <w:rPr>
          <w:rFonts w:ascii="Atkinson Hyperlegible" w:cs="Atkinson Hyperlegible" w:eastAsia="Atkinson Hyperlegible" w:hAnsi="Atkinson Hyperlegible"/>
          <w:color w:val="4F5753"/>
          <w:sz w:val="16"/>
          <w:szCs w:val="16"/>
        </w:rPr>
        <w:t xml:space="preserve"> · </w:t>
      </w:r>
      <w:hyperlink w:history="1" r:id="rIdtofcyjxyr-vksfwbfgbo5">
        <w:r>
          <w:rPr>
            <w:rFonts w:ascii="Atkinson Hyperlegible" w:cs="Atkinson Hyperlegible" w:eastAsia="Atkinson Hyperlegible" w:hAnsi="Atkinson Hyperlegible"/>
            <w:color w:val="1F4E79"/>
            <w:sz w:val="16"/>
            <w:szCs w:val="16"/>
            <w:u w:val="single"/>
          </w:rPr>
          <w:t xml:space="preserve">Tekniska museet</w:t>
        </w:r>
      </w:hyperlink>
    </w:p>
    <w:p>
      <w:pPr>
        <w:keepNext/>
        <w:spacing w:after="60" w:before="120"/>
      </w:pPr>
      <w:r>
        <w:rPr>
          <w:rFonts w:ascii="Atkinson Hyperlegible" w:cs="Atkinson Hyperlegible" w:eastAsia="Atkinson Hyperlegible" w:hAnsi="Atkinson Hyperlegible"/>
          <w:b/>
          <w:bCs/>
          <w:color w:val="1F4E79"/>
          <w:spacing w:val="30"/>
          <w:sz w:val="18"/>
          <w:szCs w:val="18"/>
        </w:rPr>
        <w:t xml:space="preserve">SKRIV I ARBETSBLADET · DEL B</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900"/>
        <w:gridCol w:w="6206"/>
      </w:tblGrid>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spacing w:after="0" w:line="290"/>
            </w:pPr>
            <w:r>
              <w:rPr>
                <w:rFonts w:ascii="Atkinson Hyperlegible" w:cs="Atkinson Hyperlegible" w:eastAsia="Atkinson Hyperlegible" w:hAnsi="Atkinson Hyperlegible"/>
                <w:b/>
                <w:bCs/>
                <w:color w:val="1F4E79"/>
                <w:sz w:val="22"/>
                <w:szCs w:val="22"/>
              </w:rPr>
              <w:t xml:space="preserve">1  </w:t>
            </w:r>
            <w:r>
              <w:rPr>
                <w:rFonts w:ascii="Atkinson Hyperlegible" w:cs="Atkinson Hyperlegible" w:eastAsia="Atkinson Hyperlegible" w:hAnsi="Atkinson Hyperlegible"/>
                <w:color w:val="1B1F1D"/>
                <w:sz w:val="22"/>
                <w:szCs w:val="22"/>
              </w:rPr>
              <w:t xml:space="preserve">Förklara ordet villkor med egna ord.</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tc>
      </w:tr>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spacing w:after="0" w:line="290"/>
            </w:pPr>
            <w:r>
              <w:rPr>
                <w:rFonts w:ascii="Atkinson Hyperlegible" w:cs="Atkinson Hyperlegible" w:eastAsia="Atkinson Hyperlegible" w:hAnsi="Atkinson Hyperlegible"/>
                <w:b/>
                <w:bCs/>
                <w:color w:val="1F4E79"/>
                <w:sz w:val="22"/>
                <w:szCs w:val="22"/>
              </w:rPr>
              <w:t xml:space="preserve">2  </w:t>
            </w:r>
            <w:r>
              <w:rPr>
                <w:rFonts w:ascii="Atkinson Hyperlegible" w:cs="Atkinson Hyperlegible" w:eastAsia="Atkinson Hyperlegible" w:hAnsi="Atkinson Hyperlegible"/>
                <w:color w:val="1B1F1D"/>
                <w:sz w:val="22"/>
                <w:szCs w:val="22"/>
              </w:rPr>
              <w:t xml:space="preserve">Ge ett exempel på ett villkor för en gård eller ett stall.</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tc>
      </w:tr>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val="false"/>
              <w:spacing w:after="0" w:line="290"/>
            </w:pPr>
            <w:r>
              <w:rPr>
                <w:rFonts w:ascii="Atkinson Hyperlegible" w:cs="Atkinson Hyperlegible" w:eastAsia="Atkinson Hyperlegible" w:hAnsi="Atkinson Hyperlegible"/>
                <w:b/>
                <w:bCs/>
                <w:color w:val="1F4E79"/>
                <w:sz w:val="22"/>
                <w:szCs w:val="22"/>
              </w:rPr>
              <w:t xml:space="preserve">3  </w:t>
            </w:r>
            <w:r>
              <w:rPr>
                <w:rFonts w:ascii="Atkinson Hyperlegible" w:cs="Atkinson Hyperlegible" w:eastAsia="Atkinson Hyperlegible" w:hAnsi="Atkinson Hyperlegible"/>
                <w:color w:val="1B1F1D"/>
                <w:sz w:val="22"/>
                <w:szCs w:val="22"/>
              </w:rPr>
              <w:t xml:space="preserve">Förklara ordet strukturomvandling med egna ord.</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tc>
      </w:tr>
    </w:tbl>
    <w:p>
      <w:pPr>
        <w:spacing w:after="20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900"/>
        <w:gridCol w:w="6206"/>
      </w:tblGrid>
      <w:tr>
        <w:trPr>
          <w:cantSplit/>
        </w:trPr>
        <w:tc>
          <w:tcPr>
            <w:tcW w:type="dxa" w:w="3900"/>
            <w:tcBorders>
              <w:top w:val="single" w:color="D6DAD7" w:sz="4"/>
              <w:left w:val="single" w:color="D6DAD7" w:sz="4"/>
              <w:bottom w:val="single" w:color="D6DAD7" w:sz="4"/>
              <w:right w:val="single" w:color="D6DAD7" w:sz="4"/>
            </w:tcBorders>
            <w:shd w:fill="E3EBF3" w:color="auto" w:val="clear"/>
            <w:tcMar>
              <w:top w:type="dxa" w:w="140"/>
              <w:left w:type="dxa" w:w="180"/>
              <w:bottom w:type="dxa" w:w="140"/>
              <w:right w:type="dxa" w:w="180"/>
            </w:tcMar>
          </w:tcPr>
          <w:p>
            <w:pPr>
              <w:spacing w:after="80"/>
            </w:pPr>
            <w:r>
              <w:rPr>
                <w:rFonts w:ascii="Atkinson Hyperlegible" w:cs="Atkinson Hyperlegible" w:eastAsia="Atkinson Hyperlegible" w:hAnsi="Atkinson Hyperlegible"/>
                <w:b/>
                <w:bCs/>
                <w:color w:val="1F4E79"/>
                <w:spacing w:val="30"/>
                <w:sz w:val="18"/>
                <w:szCs w:val="18"/>
              </w:rPr>
              <w:t xml:space="preserve">FÖRDJUPNING (C–A)</w:t>
            </w:r>
          </w:p>
          <w:p>
            <w:pPr>
              <w:spacing w:after="0" w:line="290"/>
            </w:pPr>
            <w:r>
              <w:rPr>
                <w:rFonts w:ascii="Atkinson Hyperlegible" w:cs="Atkinson Hyperlegible" w:eastAsia="Atkinson Hyperlegible" w:hAnsi="Atkinson Hyperlegible"/>
                <w:color w:val="1B1F1D"/>
                <w:sz w:val="22"/>
                <w:szCs w:val="22"/>
              </w:rPr>
              <w:t xml:space="preserve">Välj ett villkor som har ändrats för gårdar eller stall. Vem vann på förändringen, och vem förlorade? Förklara.</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tc>
      </w:tr>
    </w:tbl>
    <w:p>
      <w:pPr>
        <w:pageBreakBefore/>
        <w:spacing w:after="0"/>
      </w:pPr>
    </w:p>
    <w:p>
      <w:pPr>
        <w:keepNext/>
        <w:spacing w:after="40"/>
      </w:pPr>
      <w:r>
        <w:drawing>
          <wp:inline distT="0" distB="0" distL="0" distR="0">
            <wp:extent cx="6419850" cy="2409825"/>
            <wp:effectExtent t="0" r="0" b="0" l="0"/>
            <wp:docPr id="5" name="b_rid.jpg" descr="b_rid.jpg" title="b_r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419850" cy="2409825"/>
                    </a:xfrm>
                    <a:prstGeom prst="rect">
                      <a:avLst/>
                    </a:prstGeom>
                  </pic:spPr>
                </pic:pic>
              </a:graphicData>
            </a:graphic>
          </wp:inline>
        </w:drawing>
      </w:r>
    </w:p>
    <w:p>
      <w:pPr>
        <w:keepNext/>
        <w:spacing w:after="200"/>
        <w:jc w:val="right"/>
      </w:pPr>
      <w:r>
        <w:rPr>
          <w:rFonts w:ascii="Atkinson Hyperlegible" w:cs="Atkinson Hyperlegible" w:eastAsia="Atkinson Hyperlegible" w:hAnsi="Atkinson Hyperlegible"/>
          <w:color w:val="4F5753"/>
          <w:sz w:val="14"/>
          <w:szCs w:val="14"/>
        </w:rPr>
        <w:t xml:space="preserve">Foto: Lily Banse / Unsplash</w:t>
      </w:r>
    </w:p>
    <w:p>
      <w:pPr>
        <w:keepNext/>
        <w:spacing w:after="60" w:before="0"/>
      </w:pPr>
      <w:r>
        <w:rPr>
          <w:rFonts w:ascii="Atkinson Hyperlegible" w:cs="Atkinson Hyperlegible" w:eastAsia="Atkinson Hyperlegible" w:hAnsi="Atkinson Hyperlegible"/>
          <w:b/>
          <w:bCs/>
          <w:color w:val="1F4E79"/>
          <w:spacing w:val="30"/>
          <w:sz w:val="18"/>
          <w:szCs w:val="18"/>
        </w:rPr>
        <w:t xml:space="preserve">DEL C</w:t>
      </w:r>
    </w:p>
    <w:p>
      <w:pPr>
        <w:pStyle w:val="Heading2"/>
        <w:keepNext/>
        <w:spacing w:after="140"/>
      </w:pPr>
      <w:r>
        <w:rPr>
          <w:rFonts w:ascii="Atkinson Hyperlegible" w:cs="Atkinson Hyperlegible" w:eastAsia="Atkinson Hyperlegible" w:hAnsi="Atkinson Hyperlegible"/>
          <w:b/>
          <w:bCs/>
          <w:color w:val="1B1F1D"/>
          <w:sz w:val="40"/>
          <w:szCs w:val="40"/>
        </w:rPr>
        <w:t xml:space="preserve">Vad hände med hästarna?</w:t>
      </w:r>
    </w:p>
    <w:p>
      <w:pPr>
        <w:keepNext/>
        <w:pBdr>
          <w:left w:val="single" w:color="1F4E79" w:sz="18" w:space="10"/>
        </w:pBdr>
        <w:spacing w:after="220" w:line="320"/>
        <w:ind w:left="200"/>
      </w:pPr>
      <w:r>
        <w:rPr>
          <w:rFonts w:ascii="Atkinson Hyperlegible" w:cs="Atkinson Hyperlegible" w:eastAsia="Atkinson Hyperlegible" w:hAnsi="Atkinson Hyperlegible"/>
          <w:color w:val="1B1F1D"/>
          <w:sz w:val="24"/>
          <w:szCs w:val="24"/>
        </w:rPr>
        <w:t xml:space="preserve">Hästarna är ett exempel på </w:t>
      </w:r>
      <w:r>
        <w:rPr>
          <w:rFonts w:ascii="Atkinson Hyperlegible" w:cs="Atkinson Hyperlegible" w:eastAsia="Atkinson Hyperlegible" w:hAnsi="Atkinson Hyperlegible"/>
          <w:b/>
          <w:bCs/>
          <w:color w:val="1B1F1D"/>
          <w:sz w:val="24"/>
          <w:szCs w:val="24"/>
        </w:rPr>
        <w:t xml:space="preserve">strukturomvandling</w:t>
      </w:r>
      <w:r>
        <w:rPr>
          <w:rFonts w:ascii="Atkinson Hyperlegible" w:cs="Atkinson Hyperlegible" w:eastAsia="Atkinson Hyperlegible" w:hAnsi="Atkinson Hyperlegible"/>
          <w:color w:val="1B1F1D"/>
          <w:sz w:val="24"/>
          <w:szCs w:val="24"/>
        </w:rPr>
        <w:t xml:space="preserve">. Några företag försvann, men nya växte fram.</w:t>
      </w:r>
    </w:p>
    <w:p>
      <w:pPr>
        <w:spacing w:after="120" w:before="0" w:line="300"/>
      </w:pPr>
      <w:r>
        <w:rPr>
          <w:rFonts w:ascii="Atkinson Hyperlegible" w:cs="Atkinson Hyperlegible" w:eastAsia="Atkinson Hyperlegible" w:hAnsi="Atkinson Hyperlegible"/>
          <w:color w:val="1B1F1D"/>
          <w:sz w:val="22"/>
          <w:szCs w:val="22"/>
        </w:rPr>
        <w:t xml:space="preserve">År 1920 fanns det 728 000 hästar i Sverige. Nästan alla var arbetshästar. När traktorerna kom behövdes de inte längre. År 1970 fanns bara cirka 85 000 hästar kvar.</w:t>
      </w:r>
    </w:p>
    <w:p>
      <w:pPr>
        <w:spacing w:after="60" w:before="0" w:line="300"/>
      </w:pPr>
      <w:r>
        <w:rPr>
          <w:rFonts w:ascii="Atkinson Hyperlegible" w:cs="Atkinson Hyperlegible" w:eastAsia="Atkinson Hyperlegible" w:hAnsi="Atkinson Hyperlegible"/>
          <w:color w:val="1B1F1D"/>
          <w:sz w:val="22"/>
          <w:szCs w:val="22"/>
        </w:rPr>
        <w:t xml:space="preserve">Sedan blev hästen en del av sport och fritid. I dag finns cirka 355 000 hästar. Ridskolor, travbanor, inackorderingsstall, hovslagare och foderföretag ger tillsammans cirka 18 500 heltidsjobb.</w:t>
      </w:r>
    </w:p>
    <w:p>
      <w:pPr>
        <w:spacing w:after="200"/>
      </w:pPr>
      <w:r>
        <w:rPr>
          <w:rFonts w:ascii="Atkinson Hyperlegible" w:cs="Atkinson Hyperlegible" w:eastAsia="Atkinson Hyperlegible" w:hAnsi="Atkinson Hyperlegible"/>
          <w:color w:val="4F5753"/>
          <w:sz w:val="16"/>
          <w:szCs w:val="16"/>
        </w:rPr>
        <w:t xml:space="preserve">Källor: </w:t>
      </w:r>
      <w:hyperlink w:history="1" r:id="rIdghr1fdeyzvhwj37ogweso">
        <w:r>
          <w:rPr>
            <w:rFonts w:ascii="Atkinson Hyperlegible" w:cs="Atkinson Hyperlegible" w:eastAsia="Atkinson Hyperlegible" w:hAnsi="Atkinson Hyperlegible"/>
            <w:color w:val="1F4E79"/>
            <w:sz w:val="16"/>
            <w:szCs w:val="16"/>
            <w:u w:val="single"/>
          </w:rPr>
          <w:t xml:space="preserve">KSLA</w:t>
        </w:r>
      </w:hyperlink>
      <w:r>
        <w:rPr>
          <w:rFonts w:ascii="Atkinson Hyperlegible" w:cs="Atkinson Hyperlegible" w:eastAsia="Atkinson Hyperlegible" w:hAnsi="Atkinson Hyperlegible"/>
          <w:color w:val="4F5753"/>
          <w:sz w:val="16"/>
          <w:szCs w:val="16"/>
        </w:rPr>
        <w:t xml:space="preserve"> · </w:t>
      </w:r>
      <w:hyperlink w:history="1" r:id="rIdk5xecjckjsxnbyukfypcm">
        <w:r>
          <w:rPr>
            <w:rFonts w:ascii="Atkinson Hyperlegible" w:cs="Atkinson Hyperlegible" w:eastAsia="Atkinson Hyperlegible" w:hAnsi="Atkinson Hyperlegible"/>
            <w:color w:val="1F4E79"/>
            <w:sz w:val="16"/>
            <w:szCs w:val="16"/>
            <w:u w:val="single"/>
          </w:rPr>
          <w:t xml:space="preserve">Hästnäringens Nationella Stiftelse</w:t>
        </w:r>
      </w:hyperlink>
    </w:p>
    <w:p>
      <w:pPr>
        <w:keepNext/>
        <w:spacing w:after="60" w:before="120"/>
      </w:pPr>
      <w:r>
        <w:rPr>
          <w:rFonts w:ascii="Atkinson Hyperlegible" w:cs="Atkinson Hyperlegible" w:eastAsia="Atkinson Hyperlegible" w:hAnsi="Atkinson Hyperlegible"/>
          <w:b/>
          <w:bCs/>
          <w:color w:val="1F4E79"/>
          <w:spacing w:val="30"/>
          <w:sz w:val="18"/>
          <w:szCs w:val="18"/>
        </w:rPr>
        <w:t xml:space="preserve">SKRIV I ARBETSBLADET · DEL C</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900"/>
        <w:gridCol w:w="6206"/>
      </w:tblGrid>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spacing w:after="0" w:line="290"/>
            </w:pPr>
            <w:r>
              <w:rPr>
                <w:rFonts w:ascii="Atkinson Hyperlegible" w:cs="Atkinson Hyperlegible" w:eastAsia="Atkinson Hyperlegible" w:hAnsi="Atkinson Hyperlegible"/>
                <w:b/>
                <w:bCs/>
                <w:color w:val="1F4E79"/>
                <w:sz w:val="22"/>
                <w:szCs w:val="22"/>
              </w:rPr>
              <w:t xml:space="preserve">1  </w:t>
            </w:r>
            <w:r>
              <w:rPr>
                <w:rFonts w:ascii="Atkinson Hyperlegible" w:cs="Atkinson Hyperlegible" w:eastAsia="Atkinson Hyperlegible" w:hAnsi="Atkinson Hyperlegible"/>
                <w:color w:val="1B1F1D"/>
                <w:sz w:val="22"/>
                <w:szCs w:val="22"/>
              </w:rPr>
              <w:t xml:space="preserve">Varför minskade antalet hästar i Sverige efter 1920?</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tc>
      </w:tr>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val="false"/>
              <w:spacing w:after="0" w:line="290"/>
            </w:pPr>
            <w:r>
              <w:rPr>
                <w:rFonts w:ascii="Atkinson Hyperlegible" w:cs="Atkinson Hyperlegible" w:eastAsia="Atkinson Hyperlegible" w:hAnsi="Atkinson Hyperlegible"/>
                <w:b/>
                <w:bCs/>
                <w:color w:val="1F4E79"/>
                <w:sz w:val="22"/>
                <w:szCs w:val="22"/>
              </w:rPr>
              <w:t xml:space="preserve">2  </w:t>
            </w:r>
            <w:r>
              <w:rPr>
                <w:rFonts w:ascii="Atkinson Hyperlegible" w:cs="Atkinson Hyperlegible" w:eastAsia="Atkinson Hyperlegible" w:hAnsi="Atkinson Hyperlegible"/>
                <w:color w:val="1B1F1D"/>
                <w:sz w:val="22"/>
                <w:szCs w:val="22"/>
              </w:rPr>
              <w:t xml:space="preserve">Nämn två företag med hästar som finns i dag.</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tc>
      </w:tr>
    </w:tbl>
    <w:p>
      <w:pPr>
        <w:spacing w:after="20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900"/>
        <w:gridCol w:w="6206"/>
      </w:tblGrid>
      <w:tr>
        <w:trPr>
          <w:cantSplit/>
        </w:trPr>
        <w:tc>
          <w:tcPr>
            <w:tcW w:type="dxa" w:w="3900"/>
            <w:tcBorders>
              <w:top w:val="single" w:color="D6DAD7" w:sz="4"/>
              <w:left w:val="single" w:color="D6DAD7" w:sz="4"/>
              <w:bottom w:val="single" w:color="D6DAD7" w:sz="4"/>
              <w:right w:val="single" w:color="D6DAD7" w:sz="4"/>
            </w:tcBorders>
            <w:shd w:fill="E3EBF3" w:color="auto" w:val="clear"/>
            <w:tcMar>
              <w:top w:type="dxa" w:w="140"/>
              <w:left w:type="dxa" w:w="180"/>
              <w:bottom w:type="dxa" w:w="140"/>
              <w:right w:type="dxa" w:w="180"/>
            </w:tcMar>
          </w:tcPr>
          <w:p>
            <w:pPr>
              <w:spacing w:after="80"/>
            </w:pPr>
            <w:r>
              <w:rPr>
                <w:rFonts w:ascii="Atkinson Hyperlegible" w:cs="Atkinson Hyperlegible" w:eastAsia="Atkinson Hyperlegible" w:hAnsi="Atkinson Hyperlegible"/>
                <w:b/>
                <w:bCs/>
                <w:color w:val="1F4E79"/>
                <w:spacing w:val="30"/>
                <w:sz w:val="18"/>
                <w:szCs w:val="18"/>
              </w:rPr>
              <w:t xml:space="preserve">FÖRDJUPNING (C–A)</w:t>
            </w:r>
          </w:p>
          <w:p>
            <w:pPr>
              <w:spacing w:after="0" w:line="290"/>
            </w:pPr>
            <w:r>
              <w:rPr>
                <w:rFonts w:ascii="Atkinson Hyperlegible" w:cs="Atkinson Hyperlegible" w:eastAsia="Atkinson Hyperlegible" w:hAnsi="Atkinson Hyperlegible"/>
                <w:color w:val="1B1F1D"/>
                <w:sz w:val="22"/>
                <w:szCs w:val="22"/>
              </w:rPr>
              <w:t xml:space="preserve">Är strukturomvandlingen bra eller dålig för dem som arbetar med hästar? Väg för och emot och dra en slutsats.</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tc>
      </w:tr>
    </w:tbl>
    <w:p>
      <w:pPr>
        <w:pageBreakBefore/>
        <w:spacing w:after="0"/>
      </w:pPr>
    </w:p>
    <w:p>
      <w:pPr>
        <w:keepNext/>
        <w:spacing w:after="40"/>
      </w:pPr>
      <w:r>
        <w:drawing>
          <wp:inline distT="0" distB="0" distL="0" distR="0">
            <wp:extent cx="6419850" cy="2409825"/>
            <wp:effectExtent t="0" r="0" b="0" l="0"/>
            <wp:docPr id="6" name="b_klover.jpg" descr="b_klover.jpg" title="b_kl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419850" cy="2409825"/>
                    </a:xfrm>
                    <a:prstGeom prst="rect">
                      <a:avLst/>
                    </a:prstGeom>
                  </pic:spPr>
                </pic:pic>
              </a:graphicData>
            </a:graphic>
          </wp:inline>
        </w:drawing>
      </w:r>
    </w:p>
    <w:p>
      <w:pPr>
        <w:keepNext/>
        <w:spacing w:after="200"/>
        <w:jc w:val="right"/>
      </w:pPr>
      <w:r>
        <w:rPr>
          <w:rFonts w:ascii="Atkinson Hyperlegible" w:cs="Atkinson Hyperlegible" w:eastAsia="Atkinson Hyperlegible" w:hAnsi="Atkinson Hyperlegible"/>
          <w:color w:val="4F5753"/>
          <w:sz w:val="14"/>
          <w:szCs w:val="14"/>
        </w:rPr>
        <w:t xml:space="preserve">Foto: Kaitlyn Chow · bilden är inte från gården / Unsplash</w:t>
      </w:r>
    </w:p>
    <w:p>
      <w:pPr>
        <w:keepNext/>
        <w:spacing w:after="60" w:before="0"/>
      </w:pPr>
      <w:r>
        <w:rPr>
          <w:rFonts w:ascii="Atkinson Hyperlegible" w:cs="Atkinson Hyperlegible" w:eastAsia="Atkinson Hyperlegible" w:hAnsi="Atkinson Hyperlegible"/>
          <w:b/>
          <w:bCs/>
          <w:color w:val="1F4E79"/>
          <w:spacing w:val="30"/>
          <w:sz w:val="18"/>
          <w:szCs w:val="18"/>
        </w:rPr>
        <w:t xml:space="preserve">DEL D</w:t>
      </w:r>
    </w:p>
    <w:p>
      <w:pPr>
        <w:pStyle w:val="Heading2"/>
        <w:keepNext/>
        <w:spacing w:after="140"/>
      </w:pPr>
      <w:r>
        <w:rPr>
          <w:rFonts w:ascii="Atkinson Hyperlegible" w:cs="Atkinson Hyperlegible" w:eastAsia="Atkinson Hyperlegible" w:hAnsi="Atkinson Hyperlegible"/>
          <w:b/>
          <w:bCs/>
          <w:color w:val="1B1F1D"/>
          <w:sz w:val="40"/>
          <w:szCs w:val="40"/>
        </w:rPr>
        <w:t xml:space="preserve">Martins gård – filmen Vår jord</w:t>
      </w:r>
    </w:p>
    <w:p>
      <w:pPr>
        <w:keepNext/>
        <w:pBdr>
          <w:left w:val="single" w:color="1F4E79" w:sz="18" w:space="10"/>
        </w:pBdr>
        <w:spacing w:after="220" w:line="320"/>
        <w:ind w:left="200"/>
      </w:pPr>
      <w:r>
        <w:rPr>
          <w:rFonts w:ascii="Atkinson Hyperlegible" w:cs="Atkinson Hyperlegible" w:eastAsia="Atkinson Hyperlegible" w:hAnsi="Atkinson Hyperlegible"/>
          <w:color w:val="1B1F1D"/>
          <w:sz w:val="24"/>
          <w:szCs w:val="24"/>
        </w:rPr>
        <w:t xml:space="preserve">Martin Krokstorp är spannmålsbonde utanför Helsingborg. Hans släkt har brukat gården i nästan 300 år. Nu ska du se hur </w:t>
      </w:r>
      <w:r>
        <w:rPr>
          <w:rFonts w:ascii="Atkinson Hyperlegible" w:cs="Atkinson Hyperlegible" w:eastAsia="Atkinson Hyperlegible" w:hAnsi="Atkinson Hyperlegible"/>
          <w:b/>
          <w:bCs/>
          <w:color w:val="1B1F1D"/>
          <w:sz w:val="24"/>
          <w:szCs w:val="24"/>
        </w:rPr>
        <w:t xml:space="preserve">villkoren</w:t>
      </w:r>
      <w:r>
        <w:rPr>
          <w:rFonts w:ascii="Atkinson Hyperlegible" w:cs="Atkinson Hyperlegible" w:eastAsia="Atkinson Hyperlegible" w:hAnsi="Atkinson Hyperlegible"/>
          <w:color w:val="1B1F1D"/>
          <w:sz w:val="24"/>
          <w:szCs w:val="24"/>
        </w:rPr>
        <w:t xml:space="preserve"> ändrades för gården, och vad Martin gjorde då.</w:t>
      </w:r>
    </w:p>
    <w:p>
      <w:pPr>
        <w:spacing w:after="120" w:before="0" w:line="300"/>
      </w:pPr>
      <w:r>
        <w:rPr>
          <w:rFonts w:ascii="Atkinson Hyperlegible" w:cs="Atkinson Hyperlegible" w:eastAsia="Atkinson Hyperlegible" w:hAnsi="Atkinson Hyperlegible"/>
          <w:b/>
          <w:bCs/>
          <w:color w:val="1B1F1D"/>
          <w:sz w:val="22"/>
          <w:szCs w:val="22"/>
        </w:rPr>
        <w:t xml:space="preserve">Så gör du:</w:t>
      </w:r>
      <w:r>
        <w:rPr>
          <w:rFonts w:ascii="Atkinson Hyperlegible" w:cs="Atkinson Hyperlegible" w:eastAsia="Atkinson Hyperlegible" w:hAnsi="Atkinson Hyperlegible"/>
          <w:color w:val="1B1F1D"/>
          <w:sz w:val="22"/>
          <w:szCs w:val="22"/>
        </w:rPr>
        <w:t xml:space="preserve"> Läs frågorna före varje klipp. Då vet du vad du ska lyssna efter. Svara efter klippet. Skriv hellre en hel mening än ett enda ord.</w:t>
      </w:r>
    </w:p>
    <w:p>
      <w:pPr>
        <w:keepNext/>
        <w:spacing w:after="60" w:before="120"/>
      </w:pPr>
      <w:r>
        <w:rPr>
          <w:rFonts w:ascii="Atkinson Hyperlegible" w:cs="Atkinson Hyperlegible" w:eastAsia="Atkinson Hyperlegible" w:hAnsi="Atkinson Hyperlegible"/>
          <w:b/>
          <w:bCs/>
          <w:color w:val="1F4E79"/>
          <w:spacing w:val="30"/>
          <w:sz w:val="18"/>
          <w:szCs w:val="18"/>
        </w:rPr>
        <w:t xml:space="preserve">SKRIV I ARBETSBLADET · DEL D</w:t>
      </w:r>
    </w:p>
    <w:p>
      <w:pPr>
        <w:pStyle w:val="Heading3"/>
        <w:keepNext/>
        <w:spacing w:after="120" w:before="240"/>
      </w:pPr>
      <w:r>
        <w:rPr>
          <w:rFonts w:ascii="Atkinson Hyperlegible" w:cs="Atkinson Hyperlegible" w:eastAsia="Atkinson Hyperlegible" w:hAnsi="Atkinson Hyperlegible"/>
          <w:b/>
          <w:bCs/>
          <w:color w:val="1B1F1D"/>
          <w:sz w:val="26"/>
          <w:szCs w:val="26"/>
        </w:rPr>
        <w:t xml:space="preserve">Klipp 1 · Gården förändras (2:52–6:50)</w:t>
      </w:r>
    </w:p>
    <w:p>
      <w:pPr>
        <w:keepNext/>
        <w:spacing w:after="120"/>
      </w:pPr>
      <w:hyperlink w:history="1" r:id="rIdasbmfxcbkwnt9tqec9we_">
        <w:r>
          <w:rPr>
            <w:rFonts w:ascii="Atkinson Hyperlegible" w:cs="Atkinson Hyperlegible" w:eastAsia="Atkinson Hyperlegible" w:hAnsi="Atkinson Hyperlegible"/>
            <w:color w:val="1F4E79"/>
            <w:sz w:val="22"/>
            <w:szCs w:val="22"/>
            <w:u w:val="single"/>
          </w:rPr>
          <w:t xml:space="preserve">▶ Öppna klipp 1 på SVT Play (startar 2:52)</w:t>
        </w:r>
      </w:hyperlink>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900"/>
        <w:gridCol w:w="6206"/>
      </w:tblGrid>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spacing w:after="0" w:line="290"/>
            </w:pPr>
            <w:r>
              <w:rPr>
                <w:rFonts w:ascii="Atkinson Hyperlegible" w:cs="Atkinson Hyperlegible" w:eastAsia="Atkinson Hyperlegible" w:hAnsi="Atkinson Hyperlegible"/>
                <w:b/>
                <w:bCs/>
                <w:color w:val="1F4E79"/>
                <w:sz w:val="22"/>
                <w:szCs w:val="22"/>
              </w:rPr>
              <w:t xml:space="preserve">1  </w:t>
            </w:r>
            <w:r>
              <w:rPr>
                <w:rFonts w:ascii="Atkinson Hyperlegible" w:cs="Atkinson Hyperlegible" w:eastAsia="Atkinson Hyperlegible" w:hAnsi="Atkinson Hyperlegible"/>
                <w:color w:val="1B1F1D"/>
                <w:sz w:val="22"/>
                <w:szCs w:val="22"/>
              </w:rPr>
              <w:t xml:space="preserve">Vad började bönderna använda i mitten av 1900-talet?</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tc>
      </w:tr>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spacing w:after="0" w:line="290"/>
            </w:pPr>
            <w:r>
              <w:rPr>
                <w:rFonts w:ascii="Atkinson Hyperlegible" w:cs="Atkinson Hyperlegible" w:eastAsia="Atkinson Hyperlegible" w:hAnsi="Atkinson Hyperlegible"/>
                <w:b/>
                <w:bCs/>
                <w:color w:val="1F4E79"/>
                <w:sz w:val="22"/>
                <w:szCs w:val="22"/>
              </w:rPr>
              <w:t xml:space="preserve">2  </w:t>
            </w:r>
            <w:r>
              <w:rPr>
                <w:rFonts w:ascii="Atkinson Hyperlegible" w:cs="Atkinson Hyperlegible" w:eastAsia="Atkinson Hyperlegible" w:hAnsi="Atkinson Hyperlegible"/>
                <w:color w:val="1B1F1D"/>
                <w:sz w:val="22"/>
                <w:szCs w:val="22"/>
              </w:rPr>
              <w:t xml:space="preserve">Hur ändrade Martins farmor och farfar gården?</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tc>
      </w:tr>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val="false"/>
              <w:spacing w:after="0" w:line="290"/>
            </w:pPr>
            <w:r>
              <w:rPr>
                <w:rFonts w:ascii="Atkinson Hyperlegible" w:cs="Atkinson Hyperlegible" w:eastAsia="Atkinson Hyperlegible" w:hAnsi="Atkinson Hyperlegible"/>
                <w:b/>
                <w:bCs/>
                <w:color w:val="1F4E79"/>
                <w:sz w:val="22"/>
                <w:szCs w:val="22"/>
              </w:rPr>
              <w:t xml:space="preserve">3  </w:t>
            </w:r>
            <w:r>
              <w:rPr>
                <w:rFonts w:ascii="Atkinson Hyperlegible" w:cs="Atkinson Hyperlegible" w:eastAsia="Atkinson Hyperlegible" w:hAnsi="Atkinson Hyperlegible"/>
                <w:color w:val="1B1F1D"/>
                <w:sz w:val="22"/>
                <w:szCs w:val="22"/>
              </w:rPr>
              <w:t xml:space="preserve">Vilket problem fick Martin på 2010-talet?</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tc>
      </w:tr>
    </w:tbl>
    <w:p>
      <w:pPr>
        <w:pStyle w:val="Heading3"/>
        <w:keepNext/>
        <w:spacing w:after="120" w:before="240"/>
      </w:pPr>
      <w:r>
        <w:rPr>
          <w:rFonts w:ascii="Atkinson Hyperlegible" w:cs="Atkinson Hyperlegible" w:eastAsia="Atkinson Hyperlegible" w:hAnsi="Atkinson Hyperlegible"/>
          <w:b/>
          <w:bCs/>
          <w:color w:val="1B1F1D"/>
          <w:sz w:val="26"/>
          <w:szCs w:val="26"/>
        </w:rPr>
        <w:t xml:space="preserve">Klipp 2 · Forskarna tittar under jorden (9:05–12:09)</w:t>
      </w:r>
    </w:p>
    <w:p>
      <w:pPr>
        <w:keepNext/>
        <w:spacing w:after="120"/>
      </w:pPr>
      <w:hyperlink w:history="1" r:id="rIdqduk97-tic3_8sfnruqpv">
        <w:r>
          <w:rPr>
            <w:rFonts w:ascii="Atkinson Hyperlegible" w:cs="Atkinson Hyperlegible" w:eastAsia="Atkinson Hyperlegible" w:hAnsi="Atkinson Hyperlegible"/>
            <w:color w:val="1F4E79"/>
            <w:sz w:val="22"/>
            <w:szCs w:val="22"/>
            <w:u w:val="single"/>
          </w:rPr>
          <w:t xml:space="preserve">▶ Öppna klipp 2 på SVT Play (startar 9:05)</w:t>
        </w:r>
      </w:hyperlink>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900"/>
        <w:gridCol w:w="6206"/>
      </w:tblGrid>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spacing w:after="0" w:line="290"/>
            </w:pPr>
            <w:r>
              <w:rPr>
                <w:rFonts w:ascii="Atkinson Hyperlegible" w:cs="Atkinson Hyperlegible" w:eastAsia="Atkinson Hyperlegible" w:hAnsi="Atkinson Hyperlegible"/>
                <w:b/>
                <w:bCs/>
                <w:color w:val="1F4E79"/>
                <w:sz w:val="22"/>
                <w:szCs w:val="22"/>
              </w:rPr>
              <w:t xml:space="preserve">4  </w:t>
            </w:r>
            <w:r>
              <w:rPr>
                <w:rFonts w:ascii="Atkinson Hyperlegible" w:cs="Atkinson Hyperlegible" w:eastAsia="Atkinson Hyperlegible" w:hAnsi="Atkinson Hyperlegible"/>
                <w:color w:val="1B1F1D"/>
                <w:sz w:val="22"/>
                <w:szCs w:val="22"/>
              </w:rPr>
              <w:t xml:space="preserve">Vad kan forskarna vid Lunds universitet göra som ingen annan har gjort förut?</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tc>
      </w:tr>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spacing w:after="0" w:line="290"/>
            </w:pPr>
            <w:r>
              <w:rPr>
                <w:rFonts w:ascii="Atkinson Hyperlegible" w:cs="Atkinson Hyperlegible" w:eastAsia="Atkinson Hyperlegible" w:hAnsi="Atkinson Hyperlegible"/>
                <w:b/>
                <w:bCs/>
                <w:color w:val="1F4E79"/>
                <w:sz w:val="22"/>
                <w:szCs w:val="22"/>
              </w:rPr>
              <w:t xml:space="preserve">5  </w:t>
            </w:r>
            <w:r>
              <w:rPr>
                <w:rFonts w:ascii="Atkinson Hyperlegible" w:cs="Atkinson Hyperlegible" w:eastAsia="Atkinson Hyperlegible" w:hAnsi="Atkinson Hyperlegible"/>
                <w:color w:val="1B1F1D"/>
                <w:sz w:val="22"/>
                <w:szCs w:val="22"/>
              </w:rPr>
              <w:t xml:space="preserve">Vad såg forskaren när hon jämförde åkern med gräsmarken?</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tc>
      </w:tr>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val="false"/>
              <w:spacing w:after="0" w:line="290"/>
            </w:pPr>
            <w:r>
              <w:rPr>
                <w:rFonts w:ascii="Atkinson Hyperlegible" w:cs="Atkinson Hyperlegible" w:eastAsia="Atkinson Hyperlegible" w:hAnsi="Atkinson Hyperlegible"/>
                <w:b/>
                <w:bCs/>
                <w:color w:val="1F4E79"/>
                <w:sz w:val="22"/>
                <w:szCs w:val="22"/>
              </w:rPr>
              <w:t xml:space="preserve">6  </w:t>
            </w:r>
            <w:r>
              <w:rPr>
                <w:rFonts w:ascii="Atkinson Hyperlegible" w:cs="Atkinson Hyperlegible" w:eastAsia="Atkinson Hyperlegible" w:hAnsi="Atkinson Hyperlegible"/>
                <w:color w:val="1B1F1D"/>
                <w:sz w:val="22"/>
                <w:szCs w:val="22"/>
              </w:rPr>
              <w:t xml:space="preserve">Vad händer med jord som har lite liv när det regnar mycket?</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tc>
      </w:tr>
    </w:tbl>
    <w:p>
      <w:pPr>
        <w:pStyle w:val="Heading3"/>
        <w:keepNext/>
        <w:spacing w:after="120" w:before="240"/>
      </w:pPr>
      <w:r>
        <w:rPr>
          <w:rFonts w:ascii="Atkinson Hyperlegible" w:cs="Atkinson Hyperlegible" w:eastAsia="Atkinson Hyperlegible" w:hAnsi="Atkinson Hyperlegible"/>
          <w:b/>
          <w:bCs/>
          <w:color w:val="1B1F1D"/>
          <w:sz w:val="26"/>
          <w:szCs w:val="26"/>
        </w:rPr>
        <w:t xml:space="preserve">Klipp 3 · Martin testar något nytt (12:09–17:35)</w:t>
      </w:r>
    </w:p>
    <w:p>
      <w:pPr>
        <w:keepNext/>
        <w:spacing w:after="120"/>
      </w:pPr>
      <w:hyperlink w:history="1" r:id="rIdvubkxah2x0kja19wwc5ka">
        <w:r>
          <w:rPr>
            <w:rFonts w:ascii="Atkinson Hyperlegible" w:cs="Atkinson Hyperlegible" w:eastAsia="Atkinson Hyperlegible" w:hAnsi="Atkinson Hyperlegible"/>
            <w:color w:val="1F4E79"/>
            <w:sz w:val="22"/>
            <w:szCs w:val="22"/>
            <w:u w:val="single"/>
          </w:rPr>
          <w:t xml:space="preserve">▶ Öppna klipp 3 på SVT Play (startar 12:09)</w:t>
        </w:r>
      </w:hyperlink>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900"/>
        <w:gridCol w:w="6206"/>
      </w:tblGrid>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spacing w:after="0" w:line="290"/>
            </w:pPr>
            <w:r>
              <w:rPr>
                <w:rFonts w:ascii="Atkinson Hyperlegible" w:cs="Atkinson Hyperlegible" w:eastAsia="Atkinson Hyperlegible" w:hAnsi="Atkinson Hyperlegible"/>
                <w:b/>
                <w:bCs/>
                <w:color w:val="1F4E79"/>
                <w:sz w:val="22"/>
                <w:szCs w:val="22"/>
              </w:rPr>
              <w:t xml:space="preserve">7  </w:t>
            </w:r>
            <w:r>
              <w:rPr>
                <w:rFonts w:ascii="Atkinson Hyperlegible" w:cs="Atkinson Hyperlegible" w:eastAsia="Atkinson Hyperlegible" w:hAnsi="Atkinson Hyperlegible"/>
                <w:color w:val="1B1F1D"/>
                <w:sz w:val="22"/>
                <w:szCs w:val="22"/>
              </w:rPr>
              <w:t xml:space="preserve">Vad sår Martin efter skörden, i stället för att låta marken ligga bar?</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tc>
      </w:tr>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spacing w:after="0" w:line="290"/>
            </w:pPr>
            <w:r>
              <w:rPr>
                <w:rFonts w:ascii="Atkinson Hyperlegible" w:cs="Atkinson Hyperlegible" w:eastAsia="Atkinson Hyperlegible" w:hAnsi="Atkinson Hyperlegible"/>
                <w:b/>
                <w:bCs/>
                <w:color w:val="1F4E79"/>
                <w:sz w:val="22"/>
                <w:szCs w:val="22"/>
              </w:rPr>
              <w:t xml:space="preserve">8  </w:t>
            </w:r>
            <w:r>
              <w:rPr>
                <w:rFonts w:ascii="Atkinson Hyperlegible" w:cs="Atkinson Hyperlegible" w:eastAsia="Atkinson Hyperlegible" w:hAnsi="Atkinson Hyperlegible"/>
                <w:color w:val="1B1F1D"/>
                <w:sz w:val="22"/>
                <w:szCs w:val="22"/>
              </w:rPr>
              <w:t xml:space="preserve">Vad var Martin rädd för när han började plöja mindre?</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p>
            <w:pPr>
              <w:keepNext/>
              <w:spacing w:after="0" w:line="300"/>
            </w:pPr>
            <w:r>
              <w:rPr>
                <w:rFonts w:ascii="Atkinson Hyperlegible" w:cs="Atkinson Hyperlegible" w:eastAsia="Atkinson Hyperlegible" w:hAnsi="Atkinson Hyperlegible"/>
                <w:sz w:val="22"/>
                <w:szCs w:val="22"/>
              </w:rPr>
              <w:t xml:space="preserve"/>
            </w:r>
          </w:p>
        </w:tc>
      </w:tr>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val="false"/>
              <w:spacing w:after="0" w:line="290"/>
            </w:pPr>
            <w:r>
              <w:rPr>
                <w:rFonts w:ascii="Atkinson Hyperlegible" w:cs="Atkinson Hyperlegible" w:eastAsia="Atkinson Hyperlegible" w:hAnsi="Atkinson Hyperlegible"/>
                <w:b/>
                <w:bCs/>
                <w:color w:val="1F4E79"/>
                <w:sz w:val="22"/>
                <w:szCs w:val="22"/>
              </w:rPr>
              <w:t xml:space="preserve">9  </w:t>
            </w:r>
            <w:r>
              <w:rPr>
                <w:rFonts w:ascii="Atkinson Hyperlegible" w:cs="Atkinson Hyperlegible" w:eastAsia="Atkinson Hyperlegible" w:hAnsi="Atkinson Hyperlegible"/>
                <w:color w:val="1B1F1D"/>
                <w:sz w:val="22"/>
                <w:szCs w:val="22"/>
              </w:rPr>
              <w:t xml:space="preserve">Vad blev resultatet?</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tc>
      </w:tr>
    </w:tbl>
    <w:p>
      <w:pPr>
        <w:keepNext/>
        <w:spacing w:after="60" w:before="200"/>
      </w:pPr>
      <w:r>
        <w:rPr>
          <w:rFonts w:ascii="Atkinson Hyperlegible" w:cs="Atkinson Hyperlegible" w:eastAsia="Atkinson Hyperlegible" w:hAnsi="Atkinson Hyperlegible"/>
          <w:b/>
          <w:bCs/>
          <w:color w:val="1F4E79"/>
          <w:spacing w:val="30"/>
          <w:sz w:val="18"/>
          <w:szCs w:val="18"/>
        </w:rPr>
        <w:t xml:space="preserve">EFTER FILMEN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900"/>
        <w:gridCol w:w="6206"/>
      </w:tblGrid>
      <w:tr>
        <w:trPr>
          <w:cantSplit/>
        </w:trPr>
        <w:tc>
          <w:tcPr>
            <w:tcW w:type="dxa" w:w="3900"/>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keepNext w:val="false"/>
              <w:spacing w:after="0" w:line="290"/>
            </w:pPr>
            <w:r>
              <w:rPr>
                <w:rFonts w:ascii="Atkinson Hyperlegible" w:cs="Atkinson Hyperlegible" w:eastAsia="Atkinson Hyperlegible" w:hAnsi="Atkinson Hyperlegible"/>
                <w:b/>
                <w:bCs/>
                <w:color w:val="1F4E79"/>
                <w:sz w:val="22"/>
                <w:szCs w:val="22"/>
              </w:rPr>
              <w:t xml:space="preserve">10  </w:t>
            </w:r>
            <w:r>
              <w:rPr>
                <w:rFonts w:ascii="Atkinson Hyperlegible" w:cs="Atkinson Hyperlegible" w:eastAsia="Atkinson Hyperlegible" w:hAnsi="Atkinson Hyperlegible"/>
                <w:color w:val="1B1F1D"/>
                <w:sz w:val="22"/>
                <w:szCs w:val="22"/>
              </w:rPr>
              <w:t xml:space="preserve">Varför är Martin en </w:t>
            </w:r>
            <w:r>
              <w:rPr>
                <w:rFonts w:ascii="Atkinson Hyperlegible" w:cs="Atkinson Hyperlegible" w:eastAsia="Atkinson Hyperlegible" w:hAnsi="Atkinson Hyperlegible"/>
                <w:b/>
                <w:bCs/>
                <w:color w:val="1B1F1D"/>
                <w:sz w:val="22"/>
                <w:szCs w:val="22"/>
              </w:rPr>
              <w:t xml:space="preserve">entreprenör</w:t>
            </w:r>
            <w:r>
              <w:rPr>
                <w:rFonts w:ascii="Atkinson Hyperlegible" w:cs="Atkinson Hyperlegible" w:eastAsia="Atkinson Hyperlegible" w:hAnsi="Atkinson Hyperlegible"/>
                <w:color w:val="1B1F1D"/>
                <w:sz w:val="22"/>
                <w:szCs w:val="22"/>
              </w:rPr>
              <w:t xml:space="preserve">? Använd ordet </w:t>
            </w:r>
            <w:r>
              <w:rPr>
                <w:rFonts w:ascii="Atkinson Hyperlegible" w:cs="Atkinson Hyperlegible" w:eastAsia="Atkinson Hyperlegible" w:hAnsi="Atkinson Hyperlegible"/>
                <w:b/>
                <w:bCs/>
                <w:color w:val="1B1F1D"/>
                <w:sz w:val="22"/>
                <w:szCs w:val="22"/>
              </w:rPr>
              <w:t xml:space="preserve">villkor</w:t>
            </w:r>
            <w:r>
              <w:rPr>
                <w:rFonts w:ascii="Atkinson Hyperlegible" w:cs="Atkinson Hyperlegible" w:eastAsia="Atkinson Hyperlegible" w:hAnsi="Atkinson Hyperlegible"/>
                <w:color w:val="1B1F1D"/>
                <w:sz w:val="22"/>
                <w:szCs w:val="22"/>
              </w:rPr>
              <w:t xml:space="preserve"> i ditt svar.</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tc>
      </w:tr>
    </w:tbl>
    <w:p>
      <w:pPr>
        <w:spacing w:after="20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900"/>
        <w:gridCol w:w="6206"/>
      </w:tblGrid>
      <w:tr>
        <w:trPr>
          <w:cantSplit/>
        </w:trPr>
        <w:tc>
          <w:tcPr>
            <w:tcW w:type="dxa" w:w="3900"/>
            <w:tcBorders>
              <w:top w:val="single" w:color="D6DAD7" w:sz="4"/>
              <w:left w:val="single" w:color="D6DAD7" w:sz="4"/>
              <w:bottom w:val="single" w:color="D6DAD7" w:sz="4"/>
              <w:right w:val="single" w:color="D6DAD7" w:sz="4"/>
            </w:tcBorders>
            <w:shd w:fill="E3EBF3" w:color="auto" w:val="clear"/>
            <w:tcMar>
              <w:top w:type="dxa" w:w="140"/>
              <w:left w:type="dxa" w:w="180"/>
              <w:bottom w:type="dxa" w:w="140"/>
              <w:right w:type="dxa" w:w="180"/>
            </w:tcMar>
          </w:tcPr>
          <w:p>
            <w:pPr>
              <w:spacing w:after="80"/>
            </w:pPr>
            <w:r>
              <w:rPr>
                <w:rFonts w:ascii="Atkinson Hyperlegible" w:cs="Atkinson Hyperlegible" w:eastAsia="Atkinson Hyperlegible" w:hAnsi="Atkinson Hyperlegible"/>
                <w:b/>
                <w:bCs/>
                <w:color w:val="1F4E79"/>
                <w:spacing w:val="30"/>
                <w:sz w:val="18"/>
                <w:szCs w:val="18"/>
              </w:rPr>
              <w:t xml:space="preserve">FÖRDJUPNING (C–A)</w:t>
            </w:r>
          </w:p>
          <w:p>
            <w:pPr>
              <w:spacing w:after="0" w:line="290"/>
            </w:pPr>
            <w:r>
              <w:rPr>
                <w:rFonts w:ascii="Atkinson Hyperlegible" w:cs="Atkinson Hyperlegible" w:eastAsia="Atkinson Hyperlegible" w:hAnsi="Atkinson Hyperlegible"/>
                <w:color w:val="1B1F1D"/>
                <w:sz w:val="22"/>
                <w:szCs w:val="22"/>
              </w:rPr>
              <w:t xml:space="preserve">Vad har förändrats för Martins gård, och hur anpassade sig gården? Var det bra för gården och för samhället? Väg för och emot och dra en slutsats.</w:t>
            </w:r>
          </w:p>
        </w:tc>
        <w:tc>
          <w:tcPr>
            <w:tcW w:type="dxa" w:w="62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tc>
      </w:tr>
    </w:tbl>
    <w:p>
      <w:pPr>
        <w:spacing w:after="200" w:before="160"/>
      </w:pPr>
      <w:r>
        <w:rPr>
          <w:rFonts w:ascii="Atkinson Hyperlegible" w:cs="Atkinson Hyperlegible" w:eastAsia="Atkinson Hyperlegible" w:hAnsi="Atkinson Hyperlegible"/>
          <w:color w:val="4F5753"/>
          <w:sz w:val="16"/>
          <w:szCs w:val="16"/>
        </w:rPr>
        <w:t xml:space="preserve">Källa: </w:t>
      </w:r>
      <w:hyperlink w:history="1" r:id="rIdyiiw1g5xn8gw6x-l790bb">
        <w:r>
          <w:rPr>
            <w:rFonts w:ascii="Atkinson Hyperlegible" w:cs="Atkinson Hyperlegible" w:eastAsia="Atkinson Hyperlegible" w:hAnsi="Atkinson Hyperlegible"/>
            <w:color w:val="1F4E79"/>
            <w:sz w:val="16"/>
            <w:szCs w:val="16"/>
            <w:u w:val="single"/>
          </w:rPr>
          <w:t xml:space="preserve">SVT Play – Vår jord (2026), kan ses till 31 december 2028</w:t>
        </w:r>
      </w:hyperlink>
    </w:p>
    <w:p>
      <w:pPr>
        <w:keepNext/>
        <w:pageBreakBefore/>
        <w:spacing w:after="60" w:before="0"/>
      </w:pPr>
      <w:r>
        <w:rPr>
          <w:rFonts w:ascii="Atkinson Hyperlegible" w:cs="Atkinson Hyperlegible" w:eastAsia="Atkinson Hyperlegible" w:hAnsi="Atkinson Hyperlegible"/>
          <w:b/>
          <w:bCs/>
          <w:color w:val="1F4E79"/>
          <w:spacing w:val="30"/>
          <w:sz w:val="18"/>
          <w:szCs w:val="18"/>
        </w:rPr>
        <w:t xml:space="preserve">SIST</w:t>
      </w:r>
    </w:p>
    <w:p>
      <w:pPr>
        <w:pStyle w:val="Heading2"/>
        <w:keepNext/>
        <w:spacing w:after="140"/>
      </w:pPr>
      <w:r>
        <w:rPr>
          <w:rFonts w:ascii="Atkinson Hyperlegible" w:cs="Atkinson Hyperlegible" w:eastAsia="Atkinson Hyperlegible" w:hAnsi="Atkinson Hyperlegible"/>
          <w:b/>
          <w:bCs/>
          <w:color w:val="1B1F1D"/>
          <w:sz w:val="40"/>
          <w:szCs w:val="40"/>
        </w:rPr>
        <w:t xml:space="preserve">Kvittot</w:t>
      </w:r>
    </w:p>
    <w:p>
      <w:pPr>
        <w:keepNext/>
        <w:pBdr>
          <w:left w:val="single" w:color="F2B66A" w:sz="18" w:space="10"/>
        </w:pBdr>
        <w:spacing w:after="220" w:line="320"/>
        <w:ind w:left="200"/>
      </w:pPr>
      <w:r>
        <w:rPr>
          <w:rFonts w:ascii="Atkinson Hyperlegible" w:cs="Atkinson Hyperlegible" w:eastAsia="Atkinson Hyperlegible" w:hAnsi="Atkinson Hyperlegible"/>
          <w:b/>
          <w:bCs/>
          <w:color w:val="1B1F1D"/>
          <w:sz w:val="24"/>
          <w:szCs w:val="24"/>
        </w:rPr>
        <w:t xml:space="preserve">Kvittot är ditt bevis på vad du har lärt dig idag.</w:t>
      </w:r>
      <w:r>
        <w:rPr>
          <w:rFonts w:ascii="Atkinson Hyperlegible" w:cs="Atkinson Hyperlegible" w:eastAsia="Atkinson Hyperlegible" w:hAnsi="Atkinson Hyperlegible"/>
          <w:color w:val="1B1F1D"/>
          <w:sz w:val="24"/>
          <w:szCs w:val="24"/>
        </w:rPr>
        <w:t xml:space="preserve"> Läraren läser alla kvitton och vet då vad vi behöver repetera nästa lektion.</w:t>
      </w:r>
    </w:p>
    <w:p>
      <w:pPr>
        <w:keepNext/>
        <w:spacing w:after="60" w:before="120"/>
      </w:pPr>
      <w:r>
        <w:rPr>
          <w:rFonts w:ascii="Atkinson Hyperlegible" w:cs="Atkinson Hyperlegible" w:eastAsia="Atkinson Hyperlegible" w:hAnsi="Atkinson Hyperlegible"/>
          <w:b/>
          <w:bCs/>
          <w:color w:val="1F4E79"/>
          <w:spacing w:val="30"/>
          <w:sz w:val="18"/>
          <w:szCs w:val="18"/>
        </w:rPr>
        <w:t xml:space="preserve">SKRIV I ARBETSBLADET · KVITTOT</w:t>
      </w:r>
    </w:p>
    <w:p>
      <w:pPr>
        <w:keepNext/>
        <w:spacing w:after="120" w:before="0" w:line="300"/>
      </w:pPr>
      <w:r>
        <w:rPr>
          <w:rFonts w:ascii="Atkinson Hyperlegible" w:cs="Atkinson Hyperlegible" w:eastAsia="Atkinson Hyperlegible" w:hAnsi="Atkinson Hyperlegible"/>
          <w:color w:val="1B1F1D"/>
          <w:sz w:val="22"/>
          <w:szCs w:val="22"/>
        </w:rPr>
        <w:t xml:space="preserve">Förklara ordet </w:t>
      </w:r>
      <w:r>
        <w:rPr>
          <w:rFonts w:ascii="Atkinson Hyperlegible" w:cs="Atkinson Hyperlegible" w:eastAsia="Atkinson Hyperlegible" w:hAnsi="Atkinson Hyperlegible"/>
          <w:b/>
          <w:bCs/>
          <w:color w:val="1B1F1D"/>
          <w:sz w:val="22"/>
          <w:szCs w:val="22"/>
        </w:rPr>
        <w:t xml:space="preserve">villkor</w:t>
      </w:r>
      <w:r>
        <w:rPr>
          <w:rFonts w:ascii="Atkinson Hyperlegible" w:cs="Atkinson Hyperlegible" w:eastAsia="Atkinson Hyperlegible" w:hAnsi="Atkinson Hyperlegible"/>
          <w:color w:val="1B1F1D"/>
          <w:sz w:val="22"/>
          <w:szCs w:val="22"/>
        </w:rPr>
        <w:t xml:space="preserve"> med egna ord. Ge ett exempel på ett villkor som har ändrats för gårdar eller stall.</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p>
            <w:pPr>
              <w:spacing w:after="0" w:line="300"/>
            </w:pPr>
            <w:r>
              <w:rPr>
                <w:rFonts w:ascii="Atkinson Hyperlegible" w:cs="Atkinson Hyperlegible" w:eastAsia="Atkinson Hyperlegible" w:hAnsi="Atkinson Hyperlegible"/>
                <w:sz w:val="22"/>
                <w:szCs w:val="22"/>
              </w:rPr>
              <w:t xml:space="preserve"/>
            </w:r>
          </w:p>
        </w:tc>
      </w:tr>
    </w:tbl>
    <w:p>
      <w:pPr>
        <w:spacing w:after="240"/>
      </w:pPr>
    </w:p>
    <w:p>
      <w:pPr>
        <w:keepNext/>
        <w:spacing w:after="120" w:before="0" w:line="300"/>
      </w:pPr>
      <w:r>
        <w:rPr>
          <w:rFonts w:ascii="Atkinson Hyperlegible" w:cs="Atkinson Hyperlegible" w:eastAsia="Atkinson Hyperlegible" w:hAnsi="Atkinson Hyperlegible"/>
          <w:b/>
          <w:bCs/>
          <w:color w:val="1B1F1D"/>
          <w:sz w:val="22"/>
          <w:szCs w:val="22"/>
        </w:rPr>
        <w:t xml:space="preserve">Hur känns det?</w:t>
      </w:r>
      <w:r>
        <w:rPr>
          <w:rFonts w:ascii="Atkinson Hyperlegible" w:cs="Atkinson Hyperlegible" w:eastAsia="Atkinson Hyperlegible" w:hAnsi="Atkinson Hyperlegible"/>
          <w:color w:val="1B1F1D"/>
          <w:sz w:val="22"/>
          <w:szCs w:val="22"/>
        </w:rPr>
        <w:t xml:space="preserve"> Skriv ett X under det som stämmer.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spacing w:after="0"/>
              <w:jc w:val="center"/>
            </w:pPr>
            <w:r>
              <w:rPr>
                <w:rFonts w:ascii="Atkinson Hyperlegible" w:cs="Atkinson Hyperlegible" w:eastAsia="Atkinson Hyperlegible" w:hAnsi="Atkinson Hyperlegible"/>
                <w:b/>
                <w:bCs/>
                <w:color w:val="1B1F1D"/>
                <w:sz w:val="22"/>
                <w:szCs w:val="22"/>
              </w:rPr>
              <w:t xml:space="preserve">Jag kan</w:t>
            </w:r>
          </w:p>
        </w:tc>
        <w:tc>
          <w:tcPr>
            <w:tcW w:type="dxa" w:w="3368"/>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spacing w:after="0"/>
              <w:jc w:val="center"/>
            </w:pPr>
            <w:r>
              <w:rPr>
                <w:rFonts w:ascii="Atkinson Hyperlegible" w:cs="Atkinson Hyperlegible" w:eastAsia="Atkinson Hyperlegible" w:hAnsi="Atkinson Hyperlegible"/>
                <w:b/>
                <w:bCs/>
                <w:color w:val="1B1F1D"/>
                <w:sz w:val="22"/>
                <w:szCs w:val="22"/>
              </w:rPr>
              <w:t xml:space="preserve">Nästan</w:t>
            </w:r>
          </w:p>
        </w:tc>
        <w:tc>
          <w:tcPr>
            <w:tcW w:type="dxa" w:w="3368"/>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spacing w:after="0"/>
              <w:jc w:val="center"/>
            </w:pPr>
            <w:r>
              <w:rPr>
                <w:rFonts w:ascii="Atkinson Hyperlegible" w:cs="Atkinson Hyperlegible" w:eastAsia="Atkinson Hyperlegible" w:hAnsi="Atkinson Hyperlegible"/>
                <w:b/>
                <w:bCs/>
                <w:color w:val="1B1F1D"/>
                <w:sz w:val="22"/>
                <w:szCs w:val="22"/>
              </w:rPr>
              <w:t xml:space="preserve">Jag behöver hjälp</w:t>
            </w:r>
          </w:p>
        </w:tc>
      </w:tr>
      <w:tr>
        <w:tc>
          <w:tcPr>
            <w:tcW w:type="dxa" w:w="3368"/>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tc>
        <w:tc>
          <w:tcPr>
            <w:tcW w:type="dxa" w:w="3368"/>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tc>
        <w:tc>
          <w:tcPr>
            <w:tcW w:type="dxa" w:w="3368"/>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tc>
      </w:tr>
    </w:tbl>
    <w:p>
      <w:pPr>
        <w:spacing w:after="320"/>
      </w:pPr>
    </w:p>
    <w:p>
      <w:pPr>
        <w:pStyle w:val="Heading3"/>
        <w:keepNext/>
        <w:spacing w:after="120" w:before="0"/>
      </w:pPr>
      <w:r>
        <w:rPr>
          <w:rFonts w:ascii="Atkinson Hyperlegible" w:cs="Atkinson Hyperlegible" w:eastAsia="Atkinson Hyperlegible" w:hAnsi="Atkinson Hyperlegible"/>
          <w:b/>
          <w:bCs/>
          <w:color w:val="1B1F1D"/>
          <w:sz w:val="26"/>
          <w:szCs w:val="26"/>
        </w:rPr>
        <w:t xml:space="preserve">Innan du lämnar in</w:t>
      </w:r>
    </w:p>
    <w:p>
      <w:pPr>
        <w:keepNext/>
        <w:spacing w:after="120" w:before="0" w:line="300"/>
      </w:pPr>
      <w:r>
        <w:rPr>
          <w:rFonts w:ascii="Atkinson Hyperlegible" w:cs="Atkinson Hyperlegible" w:eastAsia="Atkinson Hyperlegible" w:hAnsi="Atkinson Hyperlegible"/>
          <w:color w:val="4F5753"/>
          <w:sz w:val="22"/>
          <w:szCs w:val="22"/>
        </w:rPr>
        <w:t xml:space="preserve">Skriv ett X när du är klar.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8606"/>
        <w:gridCol w:w="1500"/>
      </w:tblGrid>
      <w:tr>
        <w:tc>
          <w:tcPr>
            <w:tcW w:type="dxa" w:w="8606"/>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spacing w:after="0" w:before="0" w:line="300"/>
            </w:pPr>
            <w:r>
              <w:rPr>
                <w:rFonts w:ascii="Atkinson Hyperlegible" w:cs="Atkinson Hyperlegible" w:eastAsia="Atkinson Hyperlegible" w:hAnsi="Atkinson Hyperlegible"/>
                <w:color w:val="1B1F1D"/>
                <w:sz w:val="22"/>
                <w:szCs w:val="22"/>
              </w:rPr>
              <w:t xml:space="preserve">Jag har svarat på alla frågor i Del A, B, C och D.</w:t>
            </w:r>
          </w:p>
        </w:tc>
        <w:tc>
          <w:tcPr>
            <w:tcW w:type="dxa" w:w="1500"/>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tc>
      </w:tr>
      <w:tr>
        <w:tc>
          <w:tcPr>
            <w:tcW w:type="dxa" w:w="8606"/>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spacing w:after="0" w:before="0" w:line="300"/>
            </w:pPr>
            <w:r>
              <w:rPr>
                <w:rFonts w:ascii="Atkinson Hyperlegible" w:cs="Atkinson Hyperlegible" w:eastAsia="Atkinson Hyperlegible" w:hAnsi="Atkinson Hyperlegible"/>
                <w:color w:val="1B1F1D"/>
                <w:sz w:val="22"/>
                <w:szCs w:val="22"/>
              </w:rPr>
              <w:t xml:space="preserve">Jag har använt orden från lektionen.</w:t>
            </w:r>
          </w:p>
        </w:tc>
        <w:tc>
          <w:tcPr>
            <w:tcW w:type="dxa" w:w="1500"/>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tc>
      </w:tr>
      <w:tr>
        <w:tc>
          <w:tcPr>
            <w:tcW w:type="dxa" w:w="8606"/>
            <w:tcBorders>
              <w:top w:val="single" w:color="D6DAD7" w:sz="4"/>
              <w:left w:val="single" w:color="D6DAD7" w:sz="4"/>
              <w:bottom w:val="single" w:color="D6DAD7" w:sz="4"/>
              <w:right w:val="single" w:color="D6DAD7" w:sz="4"/>
            </w:tcBorders>
            <w:shd w:fill="F4F5F4" w:color="auto" w:val="clear"/>
            <w:tcMar>
              <w:top w:type="dxa" w:w="140"/>
              <w:left w:type="dxa" w:w="180"/>
              <w:bottom w:type="dxa" w:w="140"/>
              <w:right w:type="dxa" w:w="180"/>
            </w:tcMar>
          </w:tcPr>
          <w:p>
            <w:pPr>
              <w:spacing w:after="0" w:before="0" w:line="300"/>
            </w:pPr>
            <w:r>
              <w:rPr>
                <w:rFonts w:ascii="Atkinson Hyperlegible" w:cs="Atkinson Hyperlegible" w:eastAsia="Atkinson Hyperlegible" w:hAnsi="Atkinson Hyperlegible"/>
                <w:color w:val="1B1F1D"/>
                <w:sz w:val="22"/>
                <w:szCs w:val="22"/>
              </w:rPr>
              <w:t xml:space="preserve">Jag har läst igenom mina svar.</w:t>
            </w:r>
          </w:p>
        </w:tc>
        <w:tc>
          <w:tcPr>
            <w:tcW w:type="dxa" w:w="1500"/>
            <w:tcBorders>
              <w:top w:val="single" w:color="D6DAD7" w:sz="4"/>
              <w:left w:val="single" w:color="D6DAD7" w:sz="4"/>
              <w:bottom w:val="single" w:color="D6DAD7" w:sz="4"/>
              <w:right w:val="single" w:color="D6DAD7" w:sz="4"/>
            </w:tcBorders>
            <w:tcMar>
              <w:top w:type="dxa" w:w="140"/>
              <w:left w:type="dxa" w:w="180"/>
              <w:bottom w:type="dxa" w:w="140"/>
              <w:right w:type="dxa" w:w="180"/>
            </w:tcMar>
          </w:tcPr>
          <w:p>
            <w:pPr>
              <w:spacing w:after="0" w:line="300"/>
            </w:pPr>
            <w:r>
              <w:rPr>
                <w:rFonts w:ascii="Atkinson Hyperlegible" w:cs="Atkinson Hyperlegible" w:eastAsia="Atkinson Hyperlegible" w:hAnsi="Atkinson Hyperlegible"/>
                <w:sz w:val="22"/>
                <w:szCs w:val="22"/>
              </w:rPr>
              <w:t xml:space="preserve"/>
            </w:r>
          </w:p>
        </w:tc>
      </w:tr>
    </w:tbl>
    <w:sectPr>
      <w:footerReference w:type="default" r:id="rId6"/>
      <w:pgSz w:w="11906" w:h="16838" w:orient="portrait"/>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tkinson Hyperlegible" w:cs="Atkinson Hyperlegible" w:eastAsia="Atkinson Hyperlegible" w:hAnsi="Atkinson Hyperlegible"/>
        <w:color w:val="4F5753"/>
        <w:sz w:val="16"/>
        <w:szCs w:val="16"/>
      </w:rPr>
      <w:t xml:space="preserve">FE1 · Lektion 3 · Arbetsblad  ·  sida </w:t>
    </w:r>
    <w:r>
      <w:rPr>
        <w:rFonts w:ascii="Atkinson Hyperlegible" w:cs="Atkinson Hyperlegible" w:eastAsia="Atkinson Hyperlegible" w:hAnsi="Atkinson Hyperlegible"/>
        <w:color w:val="4F5753"/>
        <w:sz w:val="16"/>
        <w:szCs w:val="16"/>
      </w:rPr>
      <w:fldChar w:fldCharType="begin"/>
    </w:r>
    <w:r>
      <w:rPr>
        <w:rFonts w:ascii="Atkinson Hyperlegible" w:cs="Atkinson Hyperlegible" w:eastAsia="Atkinson Hyperlegible" w:hAnsi="Atkinson Hyperlegible"/>
        <w:color w:val="4F5753"/>
        <w:sz w:val="16"/>
        <w:szCs w:val="16"/>
      </w:rPr>
      <w:instrText xml:space="preserve">PAGE</w:instrText>
    </w:r>
    <w:r>
      <w:rPr>
        <w:rFonts w:ascii="Atkinson Hyperlegible" w:cs="Atkinson Hyperlegible" w:eastAsia="Atkinson Hyperlegible" w:hAnsi="Atkinson Hyperlegible"/>
        <w:color w:val="4F5753"/>
        <w:sz w:val="16"/>
        <w:szCs w:val="16"/>
      </w:rPr>
      <w:fldChar w:fldCharType="separate"/>
    </w:r>
    <w:r>
      <w:rPr>
        <w:rFonts w:ascii="Atkinson Hyperlegible" w:cs="Atkinson Hyperlegible" w:eastAsia="Atkinson Hyperlegible" w:hAnsi="Atkinson Hyperlegible"/>
        <w:color w:val="4F5753"/>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w:cs="Atkinson Hyperlegible" w:eastAsia="Atkinson Hyperlegible" w:hAnsi="Atkinson Hyperlegible"/>
        <w:color w:val="1B1F1D"/>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fcqhfx5tpc1krk7vjtghp" Type="http://schemas.openxmlformats.org/officeDocument/2006/relationships/hyperlink" Target="https://www.ekonomifakta.se/sakomraden/arbetsmarknad/sysselsattning/strukturforandringar-i-sysselsattningen_1208597.html" TargetMode="External"/><Relationship Id="rIdtofcyjxyr-vksfwbfgbo5" Type="http://schemas.openxmlformats.org/officeDocument/2006/relationships/hyperlink" Target="https://www.tekniskamuseet.se/en/learn-more/swedish-inventors/gustaf-de-laval-milk-cream-separator/" TargetMode="External"/><Relationship Id="rIdghr1fdeyzvhwj37ogweso" Type="http://schemas.openxmlformats.org/officeDocument/2006/relationships/hyperlink" Target="https://www.ksla.se/wp-content/uploads/2012/06/kap_13.pdf" TargetMode="External"/><Relationship Id="rIdk5xecjckjsxnbyukfypcm" Type="http://schemas.openxmlformats.org/officeDocument/2006/relationships/hyperlink" Target="https://hastnaringen.se/om-hastnaringen/" TargetMode="External"/><Relationship Id="rIdasbmfxcbkwnt9tqec9we_" Type="http://schemas.openxmlformats.org/officeDocument/2006/relationships/hyperlink" Target="https://www.svtplay.se/video/KnDAknM/var-jord?position=172" TargetMode="External"/><Relationship Id="rIdqduk97-tic3_8sfnruqpv" Type="http://schemas.openxmlformats.org/officeDocument/2006/relationships/hyperlink" Target="https://www.svtplay.se/video/KnDAknM/var-jord?position=545" TargetMode="External"/><Relationship Id="rIdvubkxah2x0kja19wwc5ka" Type="http://schemas.openxmlformats.org/officeDocument/2006/relationships/hyperlink" Target="https://www.svtplay.se/video/KnDAknM/var-jord?position=729" TargetMode="External"/><Relationship Id="rIdyiiw1g5xn8gw6x-l790bb" Type="http://schemas.openxmlformats.org/officeDocument/2006/relationships/hyperlink" Target="https://www.svtplay.se/video/KnDAknM/var-jord" TargetMode="External"/><Relationship Id="rId16" Type="http://schemas.openxmlformats.org/officeDocument/2006/relationships/image" Target="media/5243337e0482fcf7de2a2659f3e4cc6bef1ab093.jpg"/><Relationship Id="rId17" Type="http://schemas.openxmlformats.org/officeDocument/2006/relationships/image" Target="media/d8425d287208f5fa9a443a8130f9a0690fc8ff9a.png"/><Relationship Id="rId18" Type="http://schemas.openxmlformats.org/officeDocument/2006/relationships/image" Target="media/b013c3db3f95f2d9fed71eff3671246472477d8c.jpg"/><Relationship Id="rId19" Type="http://schemas.openxmlformats.org/officeDocument/2006/relationships/image" Target="media/f372b681b86b6f4f1836bebabac4a81a0a40c553.jpg"/><Relationship Id="rId20" Type="http://schemas.openxmlformats.org/officeDocument/2006/relationships/image" Target="media/77cbc8f1be9bc3bdb79f4cf2ff153be49f2d21b0.jpg"/><Relationship Id="rId21" Type="http://schemas.openxmlformats.org/officeDocument/2006/relationships/image" Target="media/85e23deb9aca70b74a350d5a3970571309dcd8ef.jp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Arbetsblad – Lektion 3</dc:title>
  <dc:creator>Daniel Mertala</dc:creator>
  <cp:lastModifiedBy>Un-named</cp:lastModifiedBy>
  <cp:revision>1</cp:revision>
  <dcterms:created xsi:type="dcterms:W3CDTF">2026-10-27T20:20:18.603Z</dcterms:created>
  <dcterms:modified xsi:type="dcterms:W3CDTF">2026-10-27T20:20:18.604Z</dcterms:modified>
</cp:coreProperties>
</file>

<file path=docProps/custom.xml><?xml version="1.0" encoding="utf-8"?>
<Properties xmlns="http://schemas.openxmlformats.org/officeDocument/2006/custom-properties" xmlns:vt="http://schemas.openxmlformats.org/officeDocument/2006/docPropsVTypes"/>
</file>